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lang w:val="en-US" w:eastAsia="zh-CN"/>
        </w:rPr>
      </w:pPr>
      <w:r>
        <w:rPr>
          <w:rFonts w:hint="eastAsia" w:ascii="仿宋" w:hAnsi="仿宋" w:eastAsia="仿宋" w:cs="仿宋"/>
          <w:color w:val="auto"/>
          <w:sz w:val="40"/>
          <w:szCs w:val="40"/>
          <w:highlight w:val="none"/>
          <w:lang w:val="en-US" w:eastAsia="zh-CN"/>
        </w:rPr>
        <w:t>睿采交易云平台竞争谈判采购</w:t>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rPr>
      </w:pPr>
      <w:r>
        <w:rPr>
          <w:rFonts w:hint="eastAsia" w:ascii="仿宋" w:hAnsi="仿宋" w:eastAsia="仿宋" w:cs="仿宋"/>
          <w:color w:val="auto"/>
          <w:sz w:val="40"/>
          <w:szCs w:val="40"/>
          <w:highlight w:val="none"/>
        </w:rPr>
        <w:t>实施细则(试行)</w:t>
      </w:r>
    </w:p>
    <w:p>
      <w:pPr>
        <w:pStyle w:val="2"/>
        <w:numPr>
          <w:ilvl w:val="0"/>
          <w:numId w:val="0"/>
        </w:num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第一章 </w:t>
      </w:r>
      <w:r>
        <w:rPr>
          <w:rFonts w:hint="eastAsia" w:ascii="仿宋" w:hAnsi="仿宋" w:eastAsia="仿宋" w:cs="仿宋"/>
          <w:b/>
          <w:bCs/>
          <w:color w:val="auto"/>
          <w:sz w:val="28"/>
          <w:szCs w:val="28"/>
          <w:highlight w:val="none"/>
        </w:rPr>
        <w:t>总则</w:t>
      </w:r>
    </w:p>
    <w:p>
      <w:pPr>
        <w:numPr>
          <w:ilvl w:val="0"/>
          <w:numId w:val="0"/>
        </w:numPr>
        <w:shd w:val="clear"/>
        <w:spacing w:line="360" w:lineRule="auto"/>
        <w:ind w:firstLine="562"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第一条</w:t>
      </w:r>
      <w:r>
        <w:rPr>
          <w:rFonts w:hint="eastAsia" w:ascii="仿宋" w:hAnsi="仿宋" w:eastAsia="仿宋" w:cs="仿宋"/>
          <w:b w:val="0"/>
          <w:bCs w:val="0"/>
          <w:color w:val="auto"/>
          <w:sz w:val="28"/>
          <w:szCs w:val="28"/>
          <w:highlight w:val="none"/>
          <w:lang w:val="en-US" w:eastAsia="zh-CN"/>
        </w:rPr>
        <w:t xml:space="preserve"> 根据《黑龙江省国资委出资企业阳光采购监督指导意见》、及《国有企业采购操作规范》(T/CFLP0016-2019)的有关规定,制定本细则。</w:t>
      </w:r>
    </w:p>
    <w:p>
      <w:pPr>
        <w:pStyle w:val="7"/>
        <w:shd w:val="clear"/>
        <w:tabs>
          <w:tab w:val="left" w:pos="1843"/>
        </w:tabs>
        <w:autoSpaceDE w:val="0"/>
        <w:autoSpaceDN w:val="0"/>
        <w:adjustRightInd w:val="0"/>
        <w:snapToGrid w:val="0"/>
        <w:spacing w:line="360" w:lineRule="auto"/>
        <w:ind w:left="0" w:leftChars="0" w:firstLine="562"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 xml:space="preserve">第二条 </w:t>
      </w:r>
      <w:r>
        <w:rPr>
          <w:rFonts w:hint="eastAsia" w:ascii="仿宋" w:hAnsi="仿宋" w:eastAsia="仿宋" w:cs="仿宋"/>
          <w:color w:val="auto"/>
          <w:sz w:val="28"/>
          <w:szCs w:val="28"/>
          <w:highlight w:val="none"/>
        </w:rPr>
        <w:t>本办法适用</w:t>
      </w:r>
      <w:r>
        <w:rPr>
          <w:rFonts w:hint="eastAsia" w:ascii="仿宋" w:hAnsi="仿宋" w:eastAsia="仿宋" w:cs="仿宋"/>
          <w:color w:val="auto"/>
          <w:kern w:val="2"/>
          <w:sz w:val="28"/>
          <w:szCs w:val="28"/>
          <w:highlight w:val="none"/>
          <w:lang w:val="en-US" w:eastAsia="zh-CN" w:bidi="ar-SA"/>
        </w:rPr>
        <w:t>通过</w:t>
      </w:r>
      <w:r>
        <w:rPr>
          <w:rFonts w:hint="eastAsia" w:ascii="仿宋" w:hAnsi="仿宋" w:eastAsia="仿宋" w:cs="仿宋"/>
          <w:color w:val="auto"/>
          <w:sz w:val="28"/>
          <w:szCs w:val="28"/>
          <w:highlight w:val="none"/>
          <w:lang w:val="en-US" w:eastAsia="zh-CN"/>
        </w:rPr>
        <w:t>睿采交易云平台竞争谈判</w:t>
      </w:r>
      <w:r>
        <w:rPr>
          <w:rFonts w:hint="eastAsia" w:ascii="仿宋" w:hAnsi="仿宋" w:eastAsia="仿宋" w:cs="仿宋"/>
          <w:color w:val="auto"/>
          <w:kern w:val="2"/>
          <w:sz w:val="28"/>
          <w:szCs w:val="28"/>
          <w:highlight w:val="none"/>
          <w:lang w:val="en-US" w:eastAsia="zh-CN" w:bidi="ar-SA"/>
        </w:rPr>
        <w:t>采购方式开展非依法必须招标项目的采购活动。</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第三条  </w:t>
      </w:r>
      <w:r>
        <w:rPr>
          <w:rFonts w:hint="eastAsia" w:ascii="仿宋" w:hAnsi="仿宋" w:eastAsia="仿宋" w:cs="仿宋"/>
          <w:color w:val="auto"/>
          <w:kern w:val="0"/>
          <w:sz w:val="28"/>
          <w:szCs w:val="28"/>
          <w:highlight w:val="none"/>
          <w:lang w:bidi="ar"/>
        </w:rPr>
        <w:t>竞争谈判是指采购功能需求明确且具备一定竞争条件,采购单位与符合资格条件的意向供应商就采购工程、货物或服务事宜进行谈判,意向供应商按照谈判文件的要求提交响应文件和最后报价,采购单位从谈判小组提出的成交候选人中确定成交供应商的采购方式。竞争谈判应符合以下条件之一：</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（一）采购标的存在紧迫需要,采用招标或其他采购程序难以满足建设项目需要,且该紧急需求非采购单位拖延或可以预见所致；</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（二）发生灾难性事件或有利商机采用招标或其他采购程序难以满足采购单位的需要；</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（三）采购单位认定,采用其他采购方式均不适合保护国家基本安全或企业核心利益。</w:t>
      </w:r>
    </w:p>
    <w:p>
      <w:pPr>
        <w:widowControl/>
        <w:shd w:val="clear"/>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第二章 发布采购公告及意向供应商报名</w:t>
      </w:r>
    </w:p>
    <w:p>
      <w:pPr>
        <w:shd w:val="clear"/>
        <w:kinsoku w:val="0"/>
        <w:overflowPunct w:val="0"/>
        <w:autoSpaceDE w:val="0"/>
        <w:autoSpaceDN w:val="0"/>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第四条  </w:t>
      </w:r>
      <w:r>
        <w:rPr>
          <w:rFonts w:hint="eastAsia" w:ascii="仿宋" w:hAnsi="仿宋" w:eastAsia="仿宋" w:cs="仿宋"/>
          <w:color w:val="auto"/>
          <w:sz w:val="28"/>
          <w:szCs w:val="28"/>
          <w:highlight w:val="none"/>
        </w:rPr>
        <w:t>采购单位</w:t>
      </w:r>
      <w:r>
        <w:rPr>
          <w:rFonts w:hint="eastAsia" w:ascii="仿宋" w:hAnsi="仿宋" w:eastAsia="仿宋" w:cs="仿宋"/>
          <w:color w:val="auto"/>
          <w:kern w:val="0"/>
          <w:sz w:val="28"/>
          <w:szCs w:val="28"/>
          <w:highlight w:val="none"/>
          <w:lang w:bidi="ar"/>
        </w:rPr>
        <w:t>向被邀请的意向供应商发送邀请函，</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kern w:val="0"/>
          <w:sz w:val="28"/>
          <w:szCs w:val="28"/>
          <w:highlight w:val="none"/>
          <w:lang w:bidi="ar"/>
        </w:rPr>
        <w:t>发布邀请公告。邀请公告内容包括但不限于以下内容：</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（一）项目名称、标的内容、数量、范围、规模、实施地点、时间；</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（二）采购方式、采购预算；</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（三）意向供应商资格条件,以及是否接受联合体投标；</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（四）</w:t>
      </w:r>
      <w:r>
        <w:rPr>
          <w:rFonts w:hint="eastAsia" w:ascii="仿宋" w:hAnsi="仿宋" w:eastAsia="仿宋" w:cs="仿宋"/>
          <w:color w:val="auto"/>
          <w:kern w:val="0"/>
          <w:sz w:val="28"/>
          <w:szCs w:val="28"/>
          <w:highlight w:val="none"/>
          <w:lang w:eastAsia="zh-CN" w:bidi="ar"/>
        </w:rPr>
        <w:t>采购保证金</w:t>
      </w:r>
      <w:r>
        <w:rPr>
          <w:rFonts w:hint="eastAsia" w:ascii="仿宋" w:hAnsi="仿宋" w:eastAsia="仿宋" w:cs="仿宋"/>
          <w:color w:val="auto"/>
          <w:kern w:val="0"/>
          <w:sz w:val="28"/>
          <w:szCs w:val="28"/>
          <w:highlight w:val="none"/>
          <w:lang w:bidi="ar"/>
        </w:rPr>
        <w:t>的金额、交纳时间、方式和要求；</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（五）通过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报名及获取竞争谈判采购文件的时间、方式；</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（六）递交响应文件的截止时间、地点；</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（七）谈判时间、地点；</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（八）采购单位的名称、地址、联系人及联系方式；</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（九）其他应当载明的内容。</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第五条  </w:t>
      </w:r>
      <w:r>
        <w:rPr>
          <w:rFonts w:hint="eastAsia" w:ascii="仿宋" w:hAnsi="仿宋" w:eastAsia="仿宋" w:cs="仿宋"/>
          <w:color w:val="auto"/>
          <w:kern w:val="0"/>
          <w:sz w:val="28"/>
          <w:szCs w:val="28"/>
          <w:highlight w:val="none"/>
          <w:lang w:bidi="ar"/>
        </w:rPr>
        <w:t>采购单位根据竞争谈判项目特点和需要合理编制竞争谈判采购文件,并将数椐电文形式的竞争谈判采购文件加载至</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第六条  </w:t>
      </w:r>
      <w:r>
        <w:rPr>
          <w:rFonts w:hint="eastAsia" w:ascii="仿宋" w:hAnsi="仿宋" w:eastAsia="仿宋" w:cs="仿宋"/>
          <w:color w:val="auto"/>
          <w:kern w:val="0"/>
          <w:sz w:val="28"/>
          <w:szCs w:val="28"/>
          <w:highlight w:val="none"/>
          <w:lang w:bidi="ar"/>
        </w:rPr>
        <w:t>采购单位应依照谈判邀请函规定的时间、方式通过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发售竞争谈判采购文件。</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意向供应商应按照竞争谈判邀请函规定的时间、方式通过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注册、报名和获取谈判文件。</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第七条  </w:t>
      </w:r>
      <w:r>
        <w:rPr>
          <w:rFonts w:hint="eastAsia" w:ascii="仿宋" w:hAnsi="仿宋" w:eastAsia="仿宋" w:cs="仿宋"/>
          <w:color w:val="auto"/>
          <w:kern w:val="0"/>
          <w:sz w:val="28"/>
          <w:szCs w:val="28"/>
          <w:highlight w:val="none"/>
          <w:lang w:bidi="ar"/>
        </w:rPr>
        <w:t>采购单位在竞争谈判采购文件中要求意向供应商交纳</w:t>
      </w:r>
      <w:r>
        <w:rPr>
          <w:rFonts w:hint="eastAsia" w:ascii="仿宋" w:hAnsi="仿宋" w:eastAsia="仿宋" w:cs="仿宋"/>
          <w:color w:val="auto"/>
          <w:kern w:val="0"/>
          <w:sz w:val="28"/>
          <w:szCs w:val="28"/>
          <w:highlight w:val="none"/>
          <w:lang w:eastAsia="zh-CN" w:bidi="ar"/>
        </w:rPr>
        <w:t>采购保证金</w:t>
      </w:r>
      <w:r>
        <w:rPr>
          <w:rFonts w:hint="eastAsia" w:ascii="仿宋" w:hAnsi="仿宋" w:eastAsia="仿宋" w:cs="仿宋"/>
          <w:color w:val="auto"/>
          <w:kern w:val="0"/>
          <w:sz w:val="28"/>
          <w:szCs w:val="28"/>
          <w:highlight w:val="none"/>
          <w:lang w:bidi="ar"/>
        </w:rPr>
        <w:t>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不超过采购预算的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，最低不少于</w:t>
      </w:r>
      <w:r>
        <w:rPr>
          <w:rFonts w:hint="eastAsia" w:ascii="仿宋" w:hAnsi="仿宋" w:eastAsia="仿宋" w:cs="仿宋"/>
          <w:color w:val="auto"/>
          <w:sz w:val="28"/>
          <w:szCs w:val="28"/>
          <w:highlight w:val="none"/>
          <w:lang w:val="en-US" w:eastAsia="zh-CN"/>
        </w:rPr>
        <w:t>1000元</w:t>
      </w:r>
      <w:r>
        <w:rPr>
          <w:rFonts w:hint="eastAsia" w:ascii="仿宋" w:hAnsi="仿宋" w:eastAsia="仿宋" w:cs="仿宋"/>
          <w:color w:val="auto"/>
          <w:kern w:val="0"/>
          <w:sz w:val="28"/>
          <w:szCs w:val="28"/>
          <w:highlight w:val="none"/>
          <w:lang w:bidi="ar"/>
        </w:rPr>
        <w:t>。意向供应商应当接照竞争谈判采购文件要求,将</w:t>
      </w:r>
      <w:r>
        <w:rPr>
          <w:rFonts w:hint="eastAsia" w:ascii="仿宋" w:hAnsi="仿宋" w:eastAsia="仿宋" w:cs="仿宋"/>
          <w:color w:val="auto"/>
          <w:kern w:val="0"/>
          <w:sz w:val="28"/>
          <w:szCs w:val="28"/>
          <w:highlight w:val="none"/>
          <w:lang w:eastAsia="zh-CN" w:bidi="ar"/>
        </w:rPr>
        <w:t>采购保证金</w:t>
      </w:r>
      <w:r>
        <w:rPr>
          <w:rFonts w:hint="eastAsia" w:ascii="仿宋" w:hAnsi="仿宋" w:eastAsia="仿宋" w:cs="仿宋"/>
          <w:color w:val="auto"/>
          <w:kern w:val="0"/>
          <w:sz w:val="28"/>
          <w:szCs w:val="28"/>
          <w:highlight w:val="none"/>
          <w:lang w:bidi="ar"/>
        </w:rPr>
        <w:t>交纳到指定银行账户。</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第八条  </w:t>
      </w:r>
      <w:r>
        <w:rPr>
          <w:rFonts w:hint="eastAsia" w:ascii="仿宋" w:hAnsi="仿宋" w:eastAsia="仿宋" w:cs="仿宋"/>
          <w:color w:val="auto"/>
          <w:kern w:val="0"/>
          <w:sz w:val="28"/>
          <w:szCs w:val="28"/>
          <w:highlight w:val="none"/>
          <w:lang w:bidi="ar"/>
        </w:rPr>
        <w:t>自竞争谈判采购文件发出之日起至意向供应商提交首次响应文件截止之日止</w:t>
      </w:r>
      <w:r>
        <w:rPr>
          <w:rFonts w:hint="eastAsia" w:ascii="仿宋" w:hAnsi="仿宋" w:eastAsia="仿宋" w:cs="仿宋"/>
          <w:color w:val="auto"/>
          <w:kern w:val="0"/>
          <w:sz w:val="28"/>
          <w:szCs w:val="28"/>
          <w:highlight w:val="none"/>
          <w:lang w:val="en-US" w:eastAsia="zh-CN" w:bidi="ar"/>
        </w:rPr>
        <w:t>无特殊情况</w:t>
      </w:r>
      <w:r>
        <w:rPr>
          <w:rFonts w:hint="eastAsia" w:ascii="仿宋" w:hAnsi="仿宋" w:eastAsia="仿宋" w:cs="仿宋"/>
          <w:color w:val="auto"/>
          <w:kern w:val="0"/>
          <w:sz w:val="28"/>
          <w:szCs w:val="28"/>
          <w:highlight w:val="none"/>
          <w:lang w:bidi="ar"/>
        </w:rPr>
        <w:t>应不少于3日。</w:t>
      </w:r>
    </w:p>
    <w:p>
      <w:pPr>
        <w:widowControl/>
        <w:shd w:val="clear"/>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第三章 组织谈判及成交确认</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第九条  </w:t>
      </w:r>
      <w:r>
        <w:rPr>
          <w:rFonts w:hint="eastAsia" w:ascii="仿宋" w:hAnsi="仿宋" w:eastAsia="仿宋" w:cs="仿宋"/>
          <w:color w:val="auto"/>
          <w:kern w:val="0"/>
          <w:sz w:val="28"/>
          <w:szCs w:val="28"/>
          <w:highlight w:val="none"/>
          <w:lang w:bidi="ar"/>
        </w:rPr>
        <w:t>采购单位负责组建谈判小组,谈判小组成员应为3人以上单数。谈判专家由采购单位从</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评标评审专家库中随机抽取,抽取时间应在谈判当天或前一天进行。</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第十条  </w:t>
      </w:r>
      <w:r>
        <w:rPr>
          <w:rFonts w:hint="eastAsia" w:ascii="仿宋" w:hAnsi="仿宋" w:eastAsia="仿宋" w:cs="仿宋"/>
          <w:color w:val="auto"/>
          <w:kern w:val="0"/>
          <w:sz w:val="28"/>
          <w:szCs w:val="28"/>
          <w:highlight w:val="none"/>
          <w:lang w:bidi="ar"/>
        </w:rPr>
        <w:t>意向供应商应按照竞争谈判采购文件约定的时间、地点向采购单位递交初始响应文件。在需竞争谈判采购文件约定的截止时间后递交的响应文件或不按照竞争谈判采购文件要求密封的响应文件,采购单位应当拒收。</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第十一条  </w:t>
      </w:r>
      <w:r>
        <w:rPr>
          <w:rFonts w:hint="eastAsia" w:ascii="仿宋" w:hAnsi="仿宋" w:eastAsia="仿宋" w:cs="仿宋"/>
          <w:color w:val="auto"/>
          <w:kern w:val="0"/>
          <w:sz w:val="28"/>
          <w:szCs w:val="28"/>
          <w:highlight w:val="none"/>
          <w:lang w:bidi="ar"/>
        </w:rPr>
        <w:t>竞争谈判不举行谈判开始仪式；递交响应文件时间截止后依照竞争谈判采购文件规定的时间、地点直接进入谈判程序。</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第十二条  </w:t>
      </w:r>
      <w:r>
        <w:rPr>
          <w:rFonts w:hint="eastAsia" w:ascii="仿宋" w:hAnsi="仿宋" w:eastAsia="仿宋" w:cs="仿宋"/>
          <w:color w:val="auto"/>
          <w:kern w:val="0"/>
          <w:sz w:val="28"/>
          <w:szCs w:val="28"/>
          <w:highlight w:val="none"/>
          <w:lang w:bidi="ar"/>
        </w:rPr>
        <w:t>递交响应文件的意向供应商2家以上即可启动谈判程序。如递交响应文件的意向供应商只有1家,经采购单位采购管理决策机构批准,可直接转入单源直接采购方式继续进行。</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第十三条  </w:t>
      </w:r>
      <w:r>
        <w:rPr>
          <w:rFonts w:hint="eastAsia" w:ascii="仿宋" w:hAnsi="仿宋" w:eastAsia="仿宋" w:cs="仿宋"/>
          <w:color w:val="auto"/>
          <w:kern w:val="0"/>
          <w:sz w:val="28"/>
          <w:szCs w:val="28"/>
          <w:highlight w:val="none"/>
          <w:lang w:bidi="ar"/>
        </w:rPr>
        <w:t>谈判小组通过随机抽取的方式分别与每个意向供应商单独谈判。</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第十四条  </w:t>
      </w:r>
      <w:r>
        <w:rPr>
          <w:rFonts w:hint="eastAsia" w:ascii="仿宋" w:hAnsi="仿宋" w:eastAsia="仿宋" w:cs="仿宋"/>
          <w:color w:val="auto"/>
          <w:kern w:val="0"/>
          <w:sz w:val="28"/>
          <w:szCs w:val="28"/>
          <w:highlight w:val="none"/>
          <w:lang w:bidi="ar"/>
        </w:rPr>
        <w:t>谈判过程中,谈判小组可以根据竞争谈判采购文件和谈判情况实质性变动采购需求中的技术、服务要求以及合同草案条款,但不得变动竞争谈判采购文件中的其他内容。实质性变动的内容,应经采购单位代表确认。</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第十五条  </w:t>
      </w:r>
      <w:r>
        <w:rPr>
          <w:rFonts w:hint="eastAsia" w:ascii="仿宋" w:hAnsi="仿宋" w:eastAsia="仿宋" w:cs="仿宋"/>
          <w:color w:val="auto"/>
          <w:kern w:val="0"/>
          <w:sz w:val="28"/>
          <w:szCs w:val="28"/>
          <w:highlight w:val="none"/>
          <w:lang w:bidi="ar"/>
        </w:rPr>
        <w:t>在竞争谈判采购文件规定的谈判轮次结束后,采购单位应请仍在程序中的意向供应商在某一规定日期之前就其响应文件的所有方面提交最佳报盘或最终报价。采购单位不得就意向供应商提出的最佳报盘和最终报价与其进行谈判。</w:t>
      </w:r>
    </w:p>
    <w:p>
      <w:pPr>
        <w:widowControl/>
        <w:shd w:val="clear"/>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谈判小组对各谈判对象综合评价,并对谈判过程撰写谈判报告。报告应对各最终报价做作出评价或依竞争谈判采购文件规定打分排序。提供最符合采购单位需要报盘的意向供应商为成交供应商。</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第十六条  </w:t>
      </w:r>
      <w:r>
        <w:rPr>
          <w:rFonts w:hint="eastAsia" w:ascii="仿宋" w:hAnsi="仿宋" w:eastAsia="仿宋" w:cs="仿宋"/>
          <w:color w:val="auto"/>
          <w:kern w:val="0"/>
          <w:sz w:val="28"/>
          <w:szCs w:val="28"/>
          <w:highlight w:val="none"/>
          <w:lang w:bidi="ar"/>
        </w:rPr>
        <w:t>采购单位确定成交供应商后,采购单位应通过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发布成交结果公告并向成交供应商发出成交通知书,同时将成交结果通知所有未成交的意向供应商。</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第十七条  </w:t>
      </w:r>
      <w:r>
        <w:rPr>
          <w:rFonts w:hint="eastAsia" w:ascii="仿宋" w:hAnsi="仿宋" w:eastAsia="仿宋" w:cs="仿宋"/>
          <w:color w:val="auto"/>
          <w:kern w:val="0"/>
          <w:sz w:val="28"/>
          <w:szCs w:val="28"/>
          <w:highlight w:val="none"/>
          <w:lang w:bidi="ar"/>
        </w:rPr>
        <w:t>成交通知书对采购单位和成交供应商具有法律效力。成交通知书发出后,采购单位改变成交结果的、成交供应商放弃成交项目或拒绝签订采购合同的，应当依法承担法律责任。</w:t>
      </w:r>
    </w:p>
    <w:p>
      <w:pPr>
        <w:widowControl/>
        <w:shd w:val="clear"/>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第四章 合同签订与结算</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第十八条  </w:t>
      </w:r>
      <w:r>
        <w:rPr>
          <w:rFonts w:hint="eastAsia" w:ascii="仿宋" w:hAnsi="仿宋" w:eastAsia="仿宋" w:cs="仿宋"/>
          <w:color w:val="auto"/>
          <w:kern w:val="0"/>
          <w:sz w:val="28"/>
          <w:szCs w:val="28"/>
          <w:highlight w:val="none"/>
          <w:lang w:bidi="ar"/>
        </w:rPr>
        <w:t>除发生不可抗力外,采购单位与成交供应商应在成交通知书发出之日起</w:t>
      </w:r>
      <w:r>
        <w:rPr>
          <w:rFonts w:hint="eastAsia" w:ascii="仿宋" w:hAnsi="仿宋" w:eastAsia="仿宋" w:cs="仿宋"/>
          <w:color w:val="auto"/>
          <w:kern w:val="0"/>
          <w:sz w:val="28"/>
          <w:szCs w:val="28"/>
          <w:highlight w:val="none"/>
          <w:lang w:val="en-US" w:eastAsia="zh-CN" w:bidi="ar"/>
        </w:rPr>
        <w:t>7个工作</w:t>
      </w:r>
      <w:r>
        <w:rPr>
          <w:rFonts w:hint="eastAsia" w:ascii="仿宋" w:hAnsi="仿宋" w:eastAsia="仿宋" w:cs="仿宋"/>
          <w:color w:val="auto"/>
          <w:kern w:val="0"/>
          <w:sz w:val="28"/>
          <w:szCs w:val="28"/>
          <w:highlight w:val="none"/>
          <w:lang w:bidi="ar"/>
        </w:rPr>
        <w:t>日内签订采购合同。</w:t>
      </w:r>
    </w:p>
    <w:p>
      <w:pPr>
        <w:widowControl/>
        <w:shd w:val="clear"/>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第十九条  </w:t>
      </w:r>
      <w:r>
        <w:rPr>
          <w:rFonts w:hint="eastAsia" w:ascii="仿宋" w:hAnsi="仿宋" w:eastAsia="仿宋" w:cs="仿宋"/>
          <w:color w:val="auto"/>
          <w:kern w:val="0"/>
          <w:sz w:val="28"/>
          <w:szCs w:val="28"/>
          <w:highlight w:val="none"/>
          <w:lang w:bidi="ar"/>
        </w:rPr>
        <w:t>未成交意向供应商的</w:t>
      </w:r>
      <w:r>
        <w:rPr>
          <w:rFonts w:hint="eastAsia" w:ascii="仿宋" w:hAnsi="仿宋" w:eastAsia="仿宋" w:cs="仿宋"/>
          <w:color w:val="auto"/>
          <w:kern w:val="0"/>
          <w:sz w:val="28"/>
          <w:szCs w:val="28"/>
          <w:highlight w:val="none"/>
          <w:lang w:eastAsia="zh-CN" w:bidi="ar"/>
        </w:rPr>
        <w:t>采购保证金</w:t>
      </w:r>
      <w:r>
        <w:rPr>
          <w:rFonts w:hint="eastAsia" w:ascii="仿宋" w:hAnsi="仿宋" w:eastAsia="仿宋" w:cs="仿宋"/>
          <w:color w:val="auto"/>
          <w:kern w:val="0"/>
          <w:sz w:val="28"/>
          <w:szCs w:val="28"/>
          <w:highlight w:val="none"/>
          <w:lang w:bidi="ar"/>
        </w:rPr>
        <w:t>,采购单位应在成交通知书发出后5日内全额退还。成交供应商的</w:t>
      </w:r>
      <w:r>
        <w:rPr>
          <w:rFonts w:hint="eastAsia" w:ascii="仿宋" w:hAnsi="仿宋" w:eastAsia="仿宋" w:cs="仿宋"/>
          <w:color w:val="auto"/>
          <w:kern w:val="0"/>
          <w:sz w:val="28"/>
          <w:szCs w:val="28"/>
          <w:highlight w:val="none"/>
          <w:lang w:eastAsia="zh-CN" w:bidi="ar"/>
        </w:rPr>
        <w:t>采购保证金</w:t>
      </w:r>
      <w:r>
        <w:rPr>
          <w:rFonts w:hint="eastAsia" w:ascii="仿宋" w:hAnsi="仿宋" w:eastAsia="仿宋" w:cs="仿宋"/>
          <w:color w:val="auto"/>
          <w:kern w:val="0"/>
          <w:sz w:val="28"/>
          <w:szCs w:val="28"/>
          <w:highlight w:val="none"/>
          <w:lang w:bidi="ar"/>
        </w:rPr>
        <w:t>，采购单位</w:t>
      </w:r>
      <w:r>
        <w:rPr>
          <w:rFonts w:hint="eastAsia" w:ascii="仿宋" w:hAnsi="仿宋" w:eastAsia="仿宋" w:cs="仿宋"/>
          <w:color w:val="auto"/>
          <w:kern w:val="0"/>
          <w:sz w:val="28"/>
          <w:szCs w:val="28"/>
          <w:highlight w:val="none"/>
          <w:lang w:val="en-US" w:eastAsia="zh-CN" w:bidi="ar"/>
        </w:rPr>
        <w:t>转为履约保证金</w:t>
      </w:r>
      <w:r>
        <w:rPr>
          <w:rFonts w:hint="eastAsia" w:ascii="仿宋" w:hAnsi="仿宋" w:eastAsia="仿宋" w:cs="仿宋"/>
          <w:color w:val="auto"/>
          <w:kern w:val="0"/>
          <w:sz w:val="28"/>
          <w:szCs w:val="28"/>
          <w:highlight w:val="none"/>
          <w:lang w:bidi="ar"/>
        </w:rPr>
        <w:t>。</w:t>
      </w:r>
    </w:p>
    <w:p>
      <w:pPr>
        <w:widowControl/>
        <w:shd w:val="clear"/>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kern w:val="0"/>
          <w:sz w:val="28"/>
          <w:szCs w:val="28"/>
          <w:highlight w:val="none"/>
          <w:lang w:bidi="ar"/>
        </w:rPr>
        <w:t xml:space="preserve">第二十条  </w:t>
      </w:r>
      <w:r>
        <w:rPr>
          <w:rFonts w:hint="eastAsia" w:ascii="仿宋" w:hAnsi="仿宋" w:eastAsia="仿宋" w:cs="仿宋"/>
          <w:color w:val="auto"/>
          <w:kern w:val="0"/>
          <w:sz w:val="28"/>
          <w:szCs w:val="28"/>
          <w:highlight w:val="none"/>
          <w:lang w:bidi="ar"/>
        </w:rPr>
        <w:t>竟争谈判采购文件要求成交供应商提交履约保证金的,成交供应商应当提交。</w:t>
      </w:r>
    </w:p>
    <w:p>
      <w:pPr>
        <w:shd w:val="clear"/>
        <w:spacing w:after="156" w:afterLines="50"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第五章 其他</w:t>
      </w:r>
    </w:p>
    <w:p>
      <w:pPr>
        <w:shd w:val="clear"/>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第二十</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 xml:space="preserve">条  </w:t>
      </w:r>
      <w:r>
        <w:rPr>
          <w:rFonts w:hint="eastAsia" w:ascii="仿宋" w:hAnsi="仿宋" w:eastAsia="仿宋" w:cs="仿宋"/>
          <w:kern w:val="2"/>
          <w:sz w:val="28"/>
          <w:szCs w:val="28"/>
          <w:lang w:val="en-US" w:eastAsia="zh-CN" w:bidi="ar-SA"/>
        </w:rPr>
        <w:t>本细则报黑龙江龙睿资产有限公司备案。</w:t>
      </w:r>
    </w:p>
    <w:p>
      <w:pPr>
        <w:widowControl/>
        <w:shd w:val="clear"/>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 xml:space="preserve">条  </w:t>
      </w:r>
      <w:r>
        <w:rPr>
          <w:rFonts w:hint="eastAsia" w:ascii="仿宋" w:hAnsi="仿宋" w:eastAsia="仿宋" w:cs="仿宋"/>
          <w:color w:val="auto"/>
          <w:sz w:val="28"/>
          <w:szCs w:val="28"/>
          <w:highlight w:val="none"/>
        </w:rPr>
        <w:t>本细则自</w:t>
      </w:r>
      <w:r>
        <w:rPr>
          <w:rFonts w:hint="eastAsia" w:ascii="仿宋" w:hAnsi="仿宋" w:eastAsia="仿宋" w:cs="仿宋"/>
          <w:color w:val="auto"/>
          <w:sz w:val="28"/>
          <w:szCs w:val="28"/>
          <w:highlight w:val="none"/>
          <w:lang w:val="en-US" w:eastAsia="zh-CN"/>
        </w:rPr>
        <w:t>下发之日</w:t>
      </w:r>
      <w:r>
        <w:rPr>
          <w:rFonts w:hint="eastAsia" w:ascii="仿宋" w:hAnsi="仿宋" w:eastAsia="仿宋" w:cs="仿宋"/>
          <w:color w:val="auto"/>
          <w:sz w:val="28"/>
          <w:szCs w:val="28"/>
          <w:highlight w:val="none"/>
        </w:rPr>
        <w:t>起执行。</w:t>
      </w:r>
    </w:p>
    <w:p>
      <w:pPr>
        <w:widowControl/>
        <w:shd w:val="clear"/>
        <w:spacing w:line="360" w:lineRule="auto"/>
        <w:ind w:firstLine="560" w:firstLineChars="200"/>
        <w:rPr>
          <w:rFonts w:hint="eastAsia" w:ascii="仿宋" w:hAnsi="仿宋" w:eastAsia="仿宋" w:cs="仿宋"/>
          <w:color w:val="auto"/>
          <w:sz w:val="28"/>
          <w:szCs w:val="28"/>
          <w:highlight w:val="none"/>
        </w:rPr>
      </w:pPr>
    </w:p>
    <w:p>
      <w:pPr>
        <w:shd w:val="clear"/>
        <w:spacing w:line="360" w:lineRule="auto"/>
        <w:jc w:val="right"/>
        <w:rPr>
          <w:rFonts w:hint="eastAsia" w:ascii="仿宋" w:hAnsi="仿宋" w:eastAsia="仿宋" w:cs="仿宋"/>
          <w:i w:val="0"/>
          <w:caps w:val="0"/>
          <w:color w:val="333333"/>
          <w:spacing w:val="0"/>
          <w:kern w:val="0"/>
          <w:sz w:val="28"/>
          <w:szCs w:val="28"/>
          <w:shd w:val="clear" w:fill="FFFFFF"/>
          <w:lang w:val="en-US" w:eastAsia="zh-CN" w:bidi="ar"/>
        </w:rPr>
      </w:pPr>
      <w:r>
        <w:rPr>
          <w:rFonts w:hint="eastAsia" w:ascii="仿宋" w:hAnsi="仿宋" w:eastAsia="仿宋" w:cs="仿宋"/>
          <w:b w:val="0"/>
          <w:bCs w:val="0"/>
          <w:sz w:val="28"/>
          <w:szCs w:val="28"/>
          <w:lang w:val="en-US" w:eastAsia="zh-CN"/>
        </w:rPr>
        <w:t xml:space="preserve"> 年   月 </w:t>
      </w:r>
      <w:bookmarkStart w:id="0" w:name="_GoBack"/>
      <w:bookmarkEnd w:id="0"/>
      <w:r>
        <w:rPr>
          <w:rFonts w:hint="eastAsia" w:ascii="仿宋" w:hAnsi="仿宋" w:eastAsia="仿宋" w:cs="仿宋"/>
          <w:b w:val="0"/>
          <w:bCs w:val="0"/>
          <w:sz w:val="28"/>
          <w:szCs w:val="28"/>
          <w:lang w:val="en-US" w:eastAsia="zh-CN"/>
        </w:rPr>
        <w:t xml:space="preserve"> 日</w:t>
      </w:r>
    </w:p>
    <w:p>
      <w:pPr>
        <w:widowControl/>
        <w:shd w:val="clear"/>
        <w:spacing w:line="360" w:lineRule="auto"/>
        <w:rPr>
          <w:rFonts w:hint="eastAsia" w:ascii="仿宋" w:hAnsi="仿宋" w:eastAsia="仿宋" w:cs="仿宋"/>
          <w:color w:val="auto"/>
          <w:sz w:val="28"/>
          <w:szCs w:val="28"/>
          <w:highlight w:val="none"/>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747573"/>
    <w:rsid w:val="0B891BE6"/>
    <w:rsid w:val="0EBE02EF"/>
    <w:rsid w:val="15B15FF8"/>
    <w:rsid w:val="160972F3"/>
    <w:rsid w:val="1C6E654E"/>
    <w:rsid w:val="228301A6"/>
    <w:rsid w:val="24460493"/>
    <w:rsid w:val="24ED57B1"/>
    <w:rsid w:val="29E05580"/>
    <w:rsid w:val="30D03DAF"/>
    <w:rsid w:val="31F60D99"/>
    <w:rsid w:val="328E6343"/>
    <w:rsid w:val="35CB2D0A"/>
    <w:rsid w:val="3DC9086F"/>
    <w:rsid w:val="42A353C2"/>
    <w:rsid w:val="4A8E4001"/>
    <w:rsid w:val="4E7E7349"/>
    <w:rsid w:val="59486EEA"/>
    <w:rsid w:val="60B61770"/>
    <w:rsid w:val="6676368F"/>
    <w:rsid w:val="68925DD4"/>
    <w:rsid w:val="6BA94A4E"/>
    <w:rsid w:val="6FDD54FD"/>
    <w:rsid w:val="70460660"/>
    <w:rsid w:val="75B175B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zhaolipeng</dc:creator>
  <cp:lastModifiedBy>☄ฺ(◣д◢)☄ฺ</cp:lastModifiedBy>
  <dcterms:modified xsi:type="dcterms:W3CDTF">2020-10-27T01:51:06Z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