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40"/>
          <w:szCs w:val="40"/>
          <w:lang w:val="en-US" w:eastAsia="zh-CN"/>
        </w:rPr>
      </w:pPr>
      <w:r>
        <w:rPr>
          <w:rFonts w:hint="eastAsia" w:ascii="仿宋" w:hAnsi="仿宋" w:eastAsia="仿宋" w:cs="仿宋"/>
          <w:color w:val="auto"/>
          <w:sz w:val="40"/>
          <w:szCs w:val="40"/>
          <w:lang w:val="en-US" w:eastAsia="zh-CN"/>
        </w:rPr>
        <w:t>睿采交易云平台公开招标、邀请招标采购</w:t>
      </w:r>
    </w:p>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z w:val="40"/>
          <w:szCs w:val="40"/>
        </w:rPr>
      </w:pPr>
      <w:r>
        <w:rPr>
          <w:rFonts w:hint="eastAsia" w:ascii="仿宋" w:hAnsi="仿宋" w:eastAsia="仿宋" w:cs="仿宋"/>
          <w:color w:val="auto"/>
          <w:sz w:val="40"/>
          <w:szCs w:val="40"/>
        </w:rPr>
        <w:t>实施细则(试行)</w:t>
      </w:r>
    </w:p>
    <w:p>
      <w:pPr>
        <w:pStyle w:val="2"/>
        <w:numPr>
          <w:ilvl w:val="0"/>
          <w:numId w:val="0"/>
        </w:numPr>
        <w:bidi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 xml:space="preserve">第一章 </w:t>
      </w:r>
      <w:r>
        <w:rPr>
          <w:rFonts w:hint="eastAsia" w:ascii="仿宋" w:hAnsi="仿宋" w:eastAsia="仿宋" w:cs="仿宋"/>
          <w:b/>
          <w:bCs/>
          <w:color w:val="auto"/>
          <w:sz w:val="28"/>
          <w:szCs w:val="28"/>
          <w:highlight w:val="none"/>
        </w:rPr>
        <w:t>总则</w:t>
      </w:r>
    </w:p>
    <w:p>
      <w:pPr>
        <w:numPr>
          <w:ilvl w:val="0"/>
          <w:numId w:val="0"/>
        </w:numPr>
        <w:spacing w:line="360" w:lineRule="auto"/>
        <w:ind w:firstLine="562" w:firstLineChars="200"/>
        <w:jc w:val="both"/>
        <w:rPr>
          <w:rFonts w:hint="eastAsia" w:ascii="仿宋" w:hAnsi="仿宋" w:eastAsia="仿宋" w:cs="仿宋"/>
          <w:b w:val="0"/>
          <w:bCs w:val="0"/>
          <w:color w:val="auto"/>
          <w:sz w:val="28"/>
          <w:szCs w:val="28"/>
          <w:lang w:val="en-US" w:eastAsia="zh-CN"/>
        </w:rPr>
      </w:pPr>
      <w:r>
        <w:rPr>
          <w:rFonts w:hint="eastAsia" w:ascii="仿宋" w:hAnsi="仿宋" w:eastAsia="仿宋" w:cs="仿宋"/>
          <w:b/>
          <w:bCs/>
          <w:color w:val="auto"/>
          <w:sz w:val="28"/>
          <w:szCs w:val="28"/>
          <w:lang w:val="en-US" w:eastAsia="zh-CN"/>
        </w:rPr>
        <w:t>第一条</w:t>
      </w:r>
      <w:r>
        <w:rPr>
          <w:rFonts w:hint="eastAsia" w:ascii="仿宋" w:hAnsi="仿宋" w:eastAsia="仿宋" w:cs="仿宋"/>
          <w:b w:val="0"/>
          <w:bCs w:val="0"/>
          <w:color w:val="auto"/>
          <w:sz w:val="28"/>
          <w:szCs w:val="28"/>
          <w:lang w:val="en-US" w:eastAsia="zh-CN"/>
        </w:rPr>
        <w:t xml:space="preserve"> 根据《黑龙江省国资委出资企业阳光采购监督指导意见》、《阳光采购服务平台操作规则(试行)》及《国有企业采购操作规范》(T/CFLP0016-2019)的有关规定,制定本细则。</w:t>
      </w:r>
    </w:p>
    <w:p>
      <w:pPr>
        <w:pStyle w:val="7"/>
        <w:tabs>
          <w:tab w:val="left" w:pos="1843"/>
        </w:tabs>
        <w:autoSpaceDE w:val="0"/>
        <w:autoSpaceDN w:val="0"/>
        <w:adjustRightInd w:val="0"/>
        <w:snapToGrid w:val="0"/>
        <w:spacing w:line="360" w:lineRule="auto"/>
        <w:ind w:left="0" w:leftChars="0" w:firstLine="562" w:firstLineChars="200"/>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rPr>
        <w:t xml:space="preserve">第二条 </w:t>
      </w:r>
      <w:r>
        <w:rPr>
          <w:rFonts w:hint="eastAsia" w:ascii="仿宋" w:hAnsi="仿宋" w:eastAsia="仿宋" w:cs="仿宋"/>
          <w:color w:val="auto"/>
          <w:sz w:val="28"/>
          <w:szCs w:val="28"/>
        </w:rPr>
        <w:t>本办法适用</w:t>
      </w:r>
      <w:r>
        <w:rPr>
          <w:rFonts w:hint="eastAsia" w:ascii="仿宋" w:hAnsi="仿宋" w:eastAsia="仿宋" w:cs="仿宋"/>
          <w:color w:val="auto"/>
          <w:kern w:val="2"/>
          <w:sz w:val="28"/>
          <w:szCs w:val="28"/>
          <w:lang w:val="en-US" w:eastAsia="zh-CN" w:bidi="ar-SA"/>
        </w:rPr>
        <w:t>通过</w:t>
      </w:r>
      <w:r>
        <w:rPr>
          <w:rFonts w:hint="eastAsia" w:ascii="仿宋" w:hAnsi="仿宋" w:eastAsia="仿宋" w:cs="仿宋"/>
          <w:color w:val="auto"/>
          <w:sz w:val="28"/>
          <w:szCs w:val="28"/>
          <w:lang w:val="en-US" w:eastAsia="zh-CN"/>
        </w:rPr>
        <w:t>睿采交易云平台</w:t>
      </w:r>
      <w:r>
        <w:rPr>
          <w:rFonts w:hint="eastAsia" w:ascii="仿宋" w:hAnsi="仿宋" w:eastAsia="仿宋" w:cs="仿宋"/>
          <w:color w:val="auto"/>
          <w:kern w:val="2"/>
          <w:sz w:val="28"/>
          <w:szCs w:val="28"/>
          <w:lang w:val="en-US" w:eastAsia="zh-CN" w:bidi="ar-SA"/>
        </w:rPr>
        <w:t>采用</w:t>
      </w:r>
      <w:r>
        <w:rPr>
          <w:rFonts w:hint="eastAsia" w:ascii="仿宋" w:hAnsi="仿宋" w:eastAsia="仿宋" w:cs="仿宋"/>
          <w:color w:val="auto"/>
          <w:sz w:val="28"/>
          <w:szCs w:val="28"/>
          <w:lang w:val="en-US" w:eastAsia="zh-CN"/>
        </w:rPr>
        <w:t>公开招标、邀请招标</w:t>
      </w:r>
      <w:r>
        <w:rPr>
          <w:rFonts w:hint="eastAsia" w:ascii="仿宋" w:hAnsi="仿宋" w:eastAsia="仿宋" w:cs="仿宋"/>
          <w:color w:val="auto"/>
          <w:kern w:val="2"/>
          <w:sz w:val="28"/>
          <w:szCs w:val="28"/>
          <w:lang w:val="en-US" w:eastAsia="zh-CN" w:bidi="ar-SA"/>
        </w:rPr>
        <w:t>采购方式开展非依法必须招标项目的采购活动。</w:t>
      </w:r>
    </w:p>
    <w:p>
      <w:pPr>
        <w:spacing w:line="360" w:lineRule="auto"/>
        <w:ind w:firstLine="652" w:firstLineChars="232"/>
        <w:rPr>
          <w:rFonts w:hint="eastAsia" w:ascii="仿宋" w:hAnsi="仿宋" w:eastAsia="仿宋" w:cs="仿宋"/>
          <w:color w:val="auto"/>
          <w:sz w:val="28"/>
          <w:szCs w:val="28"/>
        </w:rPr>
      </w:pPr>
      <w:r>
        <w:rPr>
          <w:rFonts w:hint="eastAsia" w:ascii="仿宋" w:hAnsi="仿宋" w:eastAsia="仿宋" w:cs="仿宋"/>
          <w:b/>
          <w:bCs/>
          <w:color w:val="auto"/>
          <w:sz w:val="28"/>
          <w:szCs w:val="28"/>
        </w:rPr>
        <w:t>第三条</w:t>
      </w:r>
      <w:r>
        <w:rPr>
          <w:rFonts w:hint="eastAsia" w:ascii="仿宋" w:hAnsi="仿宋" w:eastAsia="仿宋" w:cs="仿宋"/>
          <w:color w:val="auto"/>
          <w:sz w:val="28"/>
          <w:szCs w:val="28"/>
        </w:rPr>
        <w:t xml:space="preserve"> 公开招标是指采购单位自愿以采购公告的形式邀请不特定的意向供应商投标,完成非依法必须招标项目的采购方式。公开招标项目应同时具备以下条件:</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(一)采购需求明确;</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(ニ)采购标的具有竞争条件;</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(三)采购时间允许;</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(四)采购成本合理。</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第四条</w:t>
      </w:r>
      <w:r>
        <w:rPr>
          <w:rFonts w:hint="eastAsia" w:ascii="仿宋" w:hAnsi="仿宋" w:eastAsia="仿宋" w:cs="仿宋"/>
          <w:color w:val="auto"/>
          <w:sz w:val="28"/>
          <w:szCs w:val="28"/>
        </w:rPr>
        <w:t xml:space="preserve"> 邀请招标是指采购单位自愿以投标邀请函的形式邀请特定的意向供应商投标,完成非依法必须招标项目的采购方式。邀请招标应符合下列条件之一：</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(一)采购标的因其高度复杂性或专门性只能从数目有限的意向供应商处获得。</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(二)审查和评审大量投标文件所需要的时间和费用与采购标的价值不成比例。</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(三)符合招标条件但不宜采用公开招标方式的采购。</w:t>
      </w:r>
    </w:p>
    <w:p>
      <w:pPr>
        <w:spacing w:after="156" w:afterLines="50" w:line="360" w:lineRule="auto"/>
        <w:ind w:firstLine="2811" w:firstLineChars="1000"/>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第二章 资格审查</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第五条</w:t>
      </w:r>
      <w:r>
        <w:rPr>
          <w:rFonts w:hint="eastAsia" w:ascii="仿宋" w:hAnsi="仿宋" w:eastAsia="仿宋" w:cs="仿宋"/>
          <w:color w:val="auto"/>
          <w:sz w:val="28"/>
          <w:szCs w:val="28"/>
        </w:rPr>
        <w:t xml:space="preserve"> 资格审查分为资格预审和资格后审。</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第六条</w:t>
      </w:r>
      <w:r>
        <w:rPr>
          <w:rFonts w:hint="eastAsia" w:ascii="仿宋" w:hAnsi="仿宋" w:eastAsia="仿宋" w:cs="仿宋"/>
          <w:color w:val="auto"/>
          <w:sz w:val="28"/>
          <w:szCs w:val="28"/>
        </w:rPr>
        <w:t xml:space="preserve"> 采购单位采用资格预审方式对意向供应商进行资格审查的,应当发布资格预审公告、编制资格预审文件。</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(一)资格预审公告。采购单位通过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发布资格预审公告。 公告内容包括但不限于以下内容:</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1.1项目名称、标的内容 、数量、范围、规模、实施地</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点、时间;</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1.2采购方式、预算金额;</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1.3意向供应商资格条件,以及是否接受联合阶A投标;</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1.4通过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报名及获取资格预审文件的时间、方式;</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1.5递交资格预审文件截止时间、地点、方式;</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1.6资格审查时间;</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1.7采购单位名称、地址、联系人及联系方式;</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1.8其他应当载明的内容。</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(二)资格预审文件。采购单位应编制资格预审文件,文件内容参照国家有关标准资格预审文件的相关要求。资格预审文件的发售期</w:t>
      </w:r>
      <w:r>
        <w:rPr>
          <w:rFonts w:hint="eastAsia" w:ascii="仿宋" w:hAnsi="仿宋" w:eastAsia="仿宋" w:cs="仿宋"/>
          <w:color w:val="auto"/>
          <w:sz w:val="28"/>
          <w:szCs w:val="28"/>
          <w:lang w:val="en-US" w:eastAsia="zh-CN"/>
        </w:rPr>
        <w:t>无特殊情况</w:t>
      </w:r>
      <w:r>
        <w:rPr>
          <w:rFonts w:hint="eastAsia" w:ascii="仿宋" w:hAnsi="仿宋" w:eastAsia="仿宋" w:cs="仿宋"/>
          <w:color w:val="auto"/>
          <w:sz w:val="28"/>
          <w:szCs w:val="28"/>
        </w:rPr>
        <w:t>应不少于5日。潜在资格申请人应按照资格预审公告规定的时间、方式通过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获取资格预审文件。</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(三)资格预审申请文件。资格预审申请文件提交截止时间,自资格预审文件停止发售之日起</w:t>
      </w:r>
      <w:r>
        <w:rPr>
          <w:rFonts w:hint="eastAsia" w:ascii="仿宋" w:hAnsi="仿宋" w:eastAsia="仿宋" w:cs="仿宋"/>
          <w:color w:val="auto"/>
          <w:sz w:val="28"/>
          <w:szCs w:val="28"/>
          <w:lang w:val="en-US" w:eastAsia="zh-CN"/>
        </w:rPr>
        <w:t>无特殊情况</w:t>
      </w:r>
      <w:r>
        <w:rPr>
          <w:rFonts w:hint="eastAsia" w:ascii="仿宋" w:hAnsi="仿宋" w:eastAsia="仿宋" w:cs="仿宋"/>
          <w:color w:val="auto"/>
          <w:sz w:val="28"/>
          <w:szCs w:val="28"/>
        </w:rPr>
        <w:t>应不少于3日。资格申请人应按资格预审文件规定的时间、方式向采购单位递交资格预审申请文件。</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(四)资格审查。采购单位应依照资格预审文件规定的标准对资格申请人进行资格审查,并编写资格审查报告。</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(五)审查核实。采购单位享有对资格预审申请文件进行核实和要求资格申请人进行澄清的权利。若采购单位在资格审查时或项目进行过程中发现资格申请人有弄虚作假行为,可直接取消其投标资格。</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(六)资格预审结果。采购单位应向通过资格预审的意向供应商发出投标邀请函,向未通过资格预审的资格申请人发出资格预审结果通知书,告知未通过的依据和原因。未通过资格预审的资格申请人不具有投标资格。</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第七条</w:t>
      </w:r>
      <w:r>
        <w:rPr>
          <w:rFonts w:hint="eastAsia" w:ascii="仿宋" w:hAnsi="仿宋" w:eastAsia="仿宋" w:cs="仿宋"/>
          <w:color w:val="auto"/>
          <w:sz w:val="28"/>
          <w:szCs w:val="28"/>
        </w:rPr>
        <w:t xml:space="preserve"> 采购单位采用资格后审方式对意向供应商进行资格审查的,应当在开标后由评标评审委员会按照采购文件规定的标准和方法对意向供应商的资格进行审查。</w:t>
      </w:r>
    </w:p>
    <w:p>
      <w:pPr>
        <w:spacing w:after="156" w:afterLines="50" w:line="360" w:lineRule="auto"/>
        <w:ind w:firstLine="3092" w:firstLineChars="1100"/>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第三章  招标</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第八条</w:t>
      </w:r>
      <w:r>
        <w:rPr>
          <w:rFonts w:hint="eastAsia" w:ascii="仿宋" w:hAnsi="仿宋" w:eastAsia="仿宋" w:cs="仿宋"/>
          <w:color w:val="auto"/>
          <w:sz w:val="28"/>
          <w:szCs w:val="28"/>
        </w:rPr>
        <w:t xml:space="preserve"> 公开招标的项目,采购单位应编制采购公告并通过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发布。公告内容包括但不限于以下内容:</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(一)项目名称、标的内容、数量、范围、规模、实施地点、时间;</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(二)采购方式、采购预算;</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(三)意向供应商资格条件,以及是否接受联合体投标;</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(四)的金额、交纳时间、方式和要求;</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(五)通过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报名及获取采购文件的时间、方式;</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(六)递交投标文件的截止时间、地点、方式;</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(七)开标及评标评审时间、地点、方式;</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(八)采购单位的名称、地址、联系人及联系方式;</w:t>
      </w:r>
    </w:p>
    <w:p>
      <w:pPr>
        <w:spacing w:line="360" w:lineRule="auto"/>
        <w:ind w:firstLine="397" w:firstLineChars="142"/>
        <w:rPr>
          <w:rFonts w:hint="eastAsia" w:ascii="仿宋" w:hAnsi="仿宋" w:eastAsia="仿宋" w:cs="仿宋"/>
          <w:color w:val="auto"/>
          <w:sz w:val="28"/>
          <w:szCs w:val="28"/>
        </w:rPr>
      </w:pPr>
      <w:r>
        <w:rPr>
          <w:rFonts w:hint="eastAsia" w:ascii="仿宋" w:hAnsi="仿宋" w:eastAsia="仿宋" w:cs="仿宋"/>
          <w:color w:val="auto"/>
          <w:sz w:val="28"/>
          <w:szCs w:val="28"/>
        </w:rPr>
        <w:t>(九)其他应当载明的内容。</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第九条</w:t>
      </w:r>
      <w:r>
        <w:rPr>
          <w:rFonts w:hint="eastAsia" w:ascii="仿宋" w:hAnsi="仿宋" w:eastAsia="仿宋" w:cs="仿宋"/>
          <w:color w:val="auto"/>
          <w:sz w:val="28"/>
          <w:szCs w:val="28"/>
        </w:rPr>
        <w:t xml:space="preserve"> 邀请招标的项目,采购单位应向被邀请的意向供应商发送投标邀请函,并通过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发布邀请公告,投标邀请公告内容参照公开招标采购公告。</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第十条</w:t>
      </w:r>
      <w:r>
        <w:rPr>
          <w:rFonts w:hint="eastAsia" w:ascii="仿宋" w:hAnsi="仿宋" w:eastAsia="仿宋" w:cs="仿宋"/>
          <w:color w:val="auto"/>
          <w:sz w:val="28"/>
          <w:szCs w:val="28"/>
        </w:rPr>
        <w:t xml:space="preserve"> 采购单位根据招标项目特点和需要合理编制采购文件,并将数据电文形式的采购文件加载至</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第十一条</w:t>
      </w:r>
      <w:r>
        <w:rPr>
          <w:rFonts w:hint="eastAsia" w:ascii="仿宋" w:hAnsi="仿宋" w:eastAsia="仿宋" w:cs="仿宋"/>
          <w:color w:val="auto"/>
          <w:sz w:val="28"/>
          <w:szCs w:val="28"/>
        </w:rPr>
        <w:t xml:space="preserve"> 采购单位应依照采购公告或投标邀请函规定的时间、方式通过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发售采购文件。采购文件发售期不少于5日。</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意向供应商应按照采购公告或投标邀请函规定的时间、方式通过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注册、报名及获取采购文件。</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 xml:space="preserve">第十二条 </w:t>
      </w:r>
      <w:r>
        <w:rPr>
          <w:rFonts w:hint="eastAsia" w:ascii="仿宋" w:hAnsi="仿宋" w:eastAsia="仿宋" w:cs="仿宋"/>
          <w:color w:val="auto"/>
          <w:sz w:val="28"/>
          <w:szCs w:val="28"/>
        </w:rPr>
        <w:t>采购单位可以对已经发售的采购文件进行必要的澄清或修改,澄清或修改的内容为采购文件的组成部分。澄清或修改的内容可能影响投标文件编制的,采购单位应当合理顺延投标截止时间。澄清或修改的内容应当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发布。</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第十三条</w:t>
      </w:r>
      <w:r>
        <w:rPr>
          <w:rFonts w:hint="eastAsia" w:ascii="仿宋" w:hAnsi="仿宋" w:eastAsia="仿宋" w:cs="仿宋"/>
          <w:color w:val="auto"/>
          <w:sz w:val="28"/>
          <w:szCs w:val="28"/>
        </w:rPr>
        <w:t xml:space="preserve"> 投标文件编制的时间自采购文件开始发售之日起至意向供应商提交投标文件截止之日止不少于7日。</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第十四条</w:t>
      </w:r>
      <w:r>
        <w:rPr>
          <w:rFonts w:hint="eastAsia" w:ascii="仿宋" w:hAnsi="仿宋" w:eastAsia="仿宋" w:cs="仿宋"/>
          <w:color w:val="auto"/>
          <w:sz w:val="28"/>
          <w:szCs w:val="28"/>
        </w:rPr>
        <w:t xml:space="preserve"> 意向供应商对采购文件有异议的,应当在投标截止时间1日前提出,采购单位应当自收到异议后1日内作出答复。采购单位针对意向供应商的异议修改采购文件后可能影响投标文件编制的,投标截止时间应依法适当顺延。</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第十五条</w:t>
      </w:r>
      <w:r>
        <w:rPr>
          <w:rFonts w:hint="eastAsia" w:ascii="仿宋" w:hAnsi="仿宋" w:eastAsia="仿宋" w:cs="仿宋"/>
          <w:color w:val="auto"/>
          <w:sz w:val="28"/>
          <w:szCs w:val="28"/>
        </w:rPr>
        <w:t xml:space="preserve"> 采购单位在采购文件中要求意向供应商交纳</w:t>
      </w:r>
      <w:r>
        <w:rPr>
          <w:rFonts w:hint="eastAsia" w:ascii="仿宋" w:hAnsi="仿宋" w:eastAsia="仿宋" w:cs="仿宋"/>
          <w:color w:val="auto"/>
          <w:sz w:val="28"/>
          <w:szCs w:val="28"/>
          <w:lang w:eastAsia="zh-CN"/>
        </w:rPr>
        <w:t>采购保证</w:t>
      </w:r>
      <w:r>
        <w:rPr>
          <w:rFonts w:hint="eastAsia" w:ascii="仿宋" w:hAnsi="仿宋" w:eastAsia="仿宋" w:cs="仿宋"/>
          <w:color w:val="auto"/>
          <w:sz w:val="28"/>
          <w:szCs w:val="28"/>
          <w:highlight w:val="none"/>
          <w:lang w:eastAsia="zh-CN"/>
        </w:rPr>
        <w:t>金</w:t>
      </w:r>
      <w:r>
        <w:rPr>
          <w:rFonts w:hint="eastAsia" w:ascii="仿宋" w:hAnsi="仿宋" w:eastAsia="仿宋" w:cs="仿宋"/>
          <w:color w:val="auto"/>
          <w:sz w:val="28"/>
          <w:szCs w:val="28"/>
          <w:highlight w:val="none"/>
        </w:rPr>
        <w:t>的,</w:t>
      </w:r>
      <w:r>
        <w:rPr>
          <w:rFonts w:hint="eastAsia" w:ascii="仿宋" w:hAnsi="仿宋" w:eastAsia="仿宋" w:cs="仿宋"/>
          <w:color w:val="auto"/>
          <w:sz w:val="28"/>
          <w:szCs w:val="28"/>
          <w:highlight w:val="none"/>
          <w:lang w:eastAsia="zh-CN"/>
        </w:rPr>
        <w:t>采购保证金</w:t>
      </w:r>
      <w:r>
        <w:rPr>
          <w:rFonts w:hint="eastAsia" w:ascii="仿宋" w:hAnsi="仿宋" w:eastAsia="仿宋" w:cs="仿宋"/>
          <w:color w:val="auto"/>
          <w:sz w:val="28"/>
          <w:szCs w:val="28"/>
          <w:highlight w:val="none"/>
        </w:rPr>
        <w:t>不超过采购预算的</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，最低不少于</w:t>
      </w:r>
      <w:r>
        <w:rPr>
          <w:rFonts w:hint="eastAsia" w:ascii="仿宋" w:hAnsi="仿宋" w:eastAsia="仿宋" w:cs="仿宋"/>
          <w:color w:val="auto"/>
          <w:sz w:val="28"/>
          <w:szCs w:val="28"/>
          <w:highlight w:val="none"/>
          <w:lang w:val="en-US" w:eastAsia="zh-CN"/>
        </w:rPr>
        <w:t>1000元</w:t>
      </w:r>
      <w:r>
        <w:rPr>
          <w:rFonts w:hint="eastAsia" w:ascii="仿宋" w:hAnsi="仿宋" w:eastAsia="仿宋" w:cs="仿宋"/>
          <w:color w:val="auto"/>
          <w:sz w:val="28"/>
          <w:szCs w:val="28"/>
          <w:highlight w:val="none"/>
        </w:rPr>
        <w:t>。</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第十六条</w:t>
      </w:r>
      <w:r>
        <w:rPr>
          <w:rFonts w:hint="eastAsia" w:ascii="仿宋" w:hAnsi="仿宋" w:eastAsia="仿宋" w:cs="仿宋"/>
          <w:color w:val="auto"/>
          <w:sz w:val="28"/>
          <w:szCs w:val="28"/>
        </w:rPr>
        <w:t xml:space="preserve"> 采购单位根据招标项目的具体情况,可以组织意向供应商集体踏勘项目现场。不得组织单个或部分意向供应商踏勘项目现场。</w:t>
      </w:r>
    </w:p>
    <w:p>
      <w:pPr>
        <w:spacing w:after="156" w:afterLines="50" w:line="360" w:lineRule="auto"/>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第四章 投标</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第十七条</w:t>
      </w:r>
      <w:r>
        <w:rPr>
          <w:rFonts w:hint="eastAsia" w:ascii="仿宋" w:hAnsi="仿宋" w:eastAsia="仿宋" w:cs="仿宋"/>
          <w:color w:val="auto"/>
          <w:sz w:val="28"/>
          <w:szCs w:val="28"/>
        </w:rPr>
        <w:t xml:space="preserve"> 意向供应商应当具备承担招标项目的能力。采购文件对意向供应商资格条件有规定的,意向供应商应当具备规定的资格条件。</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第十八条</w:t>
      </w:r>
      <w:r>
        <w:rPr>
          <w:rFonts w:hint="eastAsia" w:ascii="仿宋" w:hAnsi="仿宋" w:eastAsia="仿宋" w:cs="仿宋"/>
          <w:color w:val="auto"/>
          <w:sz w:val="28"/>
          <w:szCs w:val="28"/>
        </w:rPr>
        <w:t xml:space="preserve"> 意向供应商应当按照采购文件的要求编制投标文件。投标文件应当对采购文件提出的实质性要求和条件作出响应。</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第十九条</w:t>
      </w:r>
      <w:r>
        <w:rPr>
          <w:rFonts w:hint="eastAsia" w:ascii="仿宋" w:hAnsi="仿宋" w:eastAsia="仿宋" w:cs="仿宋"/>
          <w:color w:val="auto"/>
          <w:sz w:val="28"/>
          <w:szCs w:val="28"/>
        </w:rPr>
        <w:t xml:space="preserve"> 意向供应商应当按照采购文件要求,将交纳到</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指定银行账户。</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第二十条</w:t>
      </w:r>
      <w:r>
        <w:rPr>
          <w:rFonts w:hint="eastAsia" w:ascii="仿宋" w:hAnsi="仿宋" w:eastAsia="仿宋" w:cs="仿宋"/>
          <w:color w:val="auto"/>
          <w:sz w:val="28"/>
          <w:szCs w:val="28"/>
        </w:rPr>
        <w:t xml:space="preserve"> 意向供应商应按照采购文件约定的时间、地点向采购单位递交投标文件。在采购文件约定的投标文件截止时间后递交的投标文件、未通过资格预审的资格申请人递交的投标文件、不按照采购文件要求密封的投标文件,采购单位应当拒收。采用电子交易方式的项目,意向供应商应加密在</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网上采购系统提交投标文件。</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第二十一条</w:t>
      </w:r>
      <w:r>
        <w:rPr>
          <w:rFonts w:hint="eastAsia" w:ascii="仿宋" w:hAnsi="仿宋" w:eastAsia="仿宋" w:cs="仿宋"/>
          <w:color w:val="auto"/>
          <w:sz w:val="28"/>
          <w:szCs w:val="28"/>
        </w:rPr>
        <w:t xml:space="preserve"> 意向供应商在采购文件要求提交投标文件的截止时间前,可以补充、修改或者撤回已提交的投标文件,并书面通知采购单位。补充、修改的内容为投标文件的组成部分。投标截止后意向供应商撤销投标文件的,采购单位可以不退还。</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第二十二条</w:t>
      </w:r>
      <w:r>
        <w:rPr>
          <w:rFonts w:hint="eastAsia" w:ascii="仿宋" w:hAnsi="仿宋" w:eastAsia="仿宋" w:cs="仿宋"/>
          <w:color w:val="auto"/>
          <w:sz w:val="28"/>
          <w:szCs w:val="28"/>
        </w:rPr>
        <w:t xml:space="preserve"> 采购单位应当在资格预审公告、采购公告或投标邀请函中载明是否接受联合体投标。两个以上法人或其他组织可以组成一个联合体,以一个意向供应商的身份共同投标。联合体各方在同一招标项目中以自己名义单独投标或参加其他联合体投标的,相关投标均无效。</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采购单位接受联合体投标并进行资格预审的,联合体应当在提交资格预审申请文件前组成。资格预审后联合体增减、更换成员的,其投标无效。</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合体各方均应当具备承担招标项目的相应能力;国家有关规定或采购文件对意向供应商资格条件有规定的,联合体各方均应当具备采购文件规定的相应资格条件。由同一专业的单位组成的联合体,按照资质等级较低的单位确定资质等级。</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联合体各方应当签订共同投标协议,明确约定各方拟承担的工作和责任,并将共同投标协议连同投标文件一并提交采购单位。联合体中标的,联合体各方应当共同与采购单位签订合同,就中标项目向采购单位承担连带责任。</w:t>
      </w:r>
    </w:p>
    <w:p>
      <w:pPr>
        <w:spacing w:after="156" w:afterLines="50" w:line="360" w:lineRule="auto"/>
        <w:ind w:firstLine="2249" w:firstLineChars="800"/>
        <w:rPr>
          <w:rFonts w:hint="eastAsia" w:ascii="仿宋" w:hAnsi="仿宋" w:eastAsia="仿宋" w:cs="仿宋"/>
          <w:b/>
          <w:bCs/>
          <w:color w:val="auto"/>
          <w:sz w:val="28"/>
          <w:szCs w:val="28"/>
        </w:rPr>
      </w:pPr>
      <w:r>
        <w:rPr>
          <w:rFonts w:hint="eastAsia" w:ascii="仿宋" w:hAnsi="仿宋" w:eastAsia="仿宋" w:cs="仿宋"/>
          <w:b/>
          <w:bCs/>
          <w:color w:val="auto"/>
          <w:sz w:val="28"/>
          <w:szCs w:val="28"/>
        </w:rPr>
        <w:t>第五章 开标、评标和中标</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第二十三条</w:t>
      </w:r>
      <w:r>
        <w:rPr>
          <w:rFonts w:hint="eastAsia" w:ascii="仿宋" w:hAnsi="仿宋" w:eastAsia="仿宋" w:cs="仿宋"/>
          <w:color w:val="auto"/>
          <w:sz w:val="28"/>
          <w:szCs w:val="28"/>
        </w:rPr>
        <w:t xml:space="preserve"> 开标会议由采购单位主持。开标应在采购文件约定的时间、地点进行。</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开标时,由意向供应商或其推选的代表检查投标文件的密封情况。经确认无误后,由采购单位当众拆封,宣读意向供应商名称、投标价格和投标文件的其他主要内容。采购单位在采购文件要求提交投标文件的截止时间前收到的所有投标文件,开标时都应当众予以拆封、宣读。开标过程应当记录,并存档备查。</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意向供应商对开标有异议的,应在开标现场提出,采购单位应当场作出答复,并制作记录。</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第二十四条</w:t>
      </w:r>
      <w:r>
        <w:rPr>
          <w:rFonts w:hint="eastAsia" w:ascii="仿宋" w:hAnsi="仿宋" w:eastAsia="仿宋" w:cs="仿宋"/>
          <w:color w:val="auto"/>
          <w:sz w:val="28"/>
          <w:szCs w:val="28"/>
        </w:rPr>
        <w:t xml:space="preserve"> 采用电子交易方式的,所有意向供应商均应准时在线参加开标。 开标时,</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采购系统自动提取所有投标文件,提示采购单位和意向供应商按采购文件规定方式按时在线解密。解密全部完成后,向所有意向供应商公布意向供应商名称、投标价格和采购文件规定的其他内容。因意向供应商原因造成采购文件未解密的,视为撤销其投标文件。 部分投标文件未解密的,其他投标文件的开标可以继续进行。</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第二十五条</w:t>
      </w:r>
      <w:r>
        <w:rPr>
          <w:rFonts w:hint="eastAsia" w:ascii="仿宋" w:hAnsi="仿宋" w:eastAsia="仿宋" w:cs="仿宋"/>
          <w:color w:val="auto"/>
          <w:sz w:val="28"/>
          <w:szCs w:val="28"/>
        </w:rPr>
        <w:t xml:space="preserve"> 意向供应商不足3家,招标投标活动中止。投标文件封存或退还意向供应商;经采购单位采购管理决策机构批准,该采购项目可直接转入其他采购方式继续进行。</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第二十六条 采购单位负责组建评标评审委员会,评标评审委员会成员应为5人以上单数。评标评审专家由采购单位从</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评标评审专家库中随机抽取,抽取时间应在开标当天或前一天进行。</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第二十七条</w:t>
      </w:r>
      <w:r>
        <w:rPr>
          <w:rFonts w:hint="eastAsia" w:ascii="仿宋" w:hAnsi="仿宋" w:eastAsia="仿宋" w:cs="仿宋"/>
          <w:color w:val="auto"/>
          <w:sz w:val="28"/>
          <w:szCs w:val="28"/>
        </w:rPr>
        <w:t xml:space="preserve"> 评标评审委员会应依照采购文件规定的评标办法进行评审。评审结束后,评标评审委员会应撰写评标报告并向采购单位推荐合格的中标候选人。在</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采购系统自动生成评标报告的,评标评审委员会应审核并在线签字或签章。</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第二十八条</w:t>
      </w:r>
      <w:r>
        <w:rPr>
          <w:rFonts w:hint="eastAsia" w:ascii="仿宋" w:hAnsi="仿宋" w:eastAsia="仿宋" w:cs="仿宋"/>
          <w:color w:val="auto"/>
          <w:sz w:val="28"/>
          <w:szCs w:val="28"/>
        </w:rPr>
        <w:t xml:space="preserve"> 公示中标候选人数量应不超过3家(进行入围招标的中标候选人按实际数量公示),中标候选人是否排序由采购文件约定。</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 xml:space="preserve">第二十九条 </w:t>
      </w:r>
      <w:r>
        <w:rPr>
          <w:rFonts w:hint="eastAsia" w:ascii="仿宋" w:hAnsi="仿宋" w:eastAsia="仿宋" w:cs="仿宋"/>
          <w:color w:val="auto"/>
          <w:sz w:val="28"/>
          <w:szCs w:val="28"/>
        </w:rPr>
        <w:t>采购单位应在收到评标报告后,在</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发布中标候选人公示,公示期不得少于3日。</w:t>
      </w:r>
    </w:p>
    <w:p>
      <w:pPr>
        <w:spacing w:line="360" w:lineRule="auto"/>
        <w:ind w:firstLine="560" w:firstLineChars="200"/>
        <w:rPr>
          <w:rFonts w:hint="eastAsia" w:ascii="仿宋" w:hAnsi="仿宋" w:eastAsia="仿宋" w:cs="仿宋"/>
          <w:color w:val="auto"/>
          <w:sz w:val="28"/>
          <w:szCs w:val="28"/>
        </w:rPr>
      </w:pPr>
      <w:r>
        <w:rPr>
          <w:rFonts w:hint="eastAsia" w:ascii="仿宋" w:hAnsi="仿宋" w:eastAsia="仿宋" w:cs="仿宋"/>
          <w:color w:val="auto"/>
          <w:sz w:val="28"/>
          <w:szCs w:val="28"/>
        </w:rPr>
        <w:t>意向供应商对评标结果有异议的,应当在中标候选人公示期间向采购单位提出。采购单位应在收到异议之日起3日内作出答复。</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 xml:space="preserve">第三十条 </w:t>
      </w:r>
      <w:r>
        <w:rPr>
          <w:rFonts w:hint="eastAsia" w:ascii="仿宋" w:hAnsi="仿宋" w:eastAsia="仿宋" w:cs="仿宋"/>
          <w:color w:val="auto"/>
          <w:sz w:val="28"/>
          <w:szCs w:val="28"/>
        </w:rPr>
        <w:t>公示无异议或异议处理完毕后,采购单位在评标评审委员会推荐的中标候选人中确定中标供应商。如有排序,采购单位认为第一名不能满足采购需求,可以在推荐名单中确定其他候选人为中标供应商，但应在中标结果公告中说明理由。</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 xml:space="preserve">第三十一条 </w:t>
      </w:r>
      <w:r>
        <w:rPr>
          <w:rFonts w:hint="eastAsia" w:ascii="仿宋" w:hAnsi="仿宋" w:eastAsia="仿宋" w:cs="仿宋"/>
          <w:color w:val="auto"/>
          <w:sz w:val="28"/>
          <w:szCs w:val="28"/>
        </w:rPr>
        <w:t>采购单位确定中标供应商后,采购单位应通过</w:t>
      </w:r>
      <w:r>
        <w:rPr>
          <w:rFonts w:hint="eastAsia" w:ascii="仿宋" w:hAnsi="仿宋" w:eastAsia="仿宋" w:cs="仿宋"/>
          <w:color w:val="auto"/>
          <w:sz w:val="28"/>
          <w:szCs w:val="28"/>
          <w:lang w:eastAsia="zh-CN"/>
        </w:rPr>
        <w:t>睿采交易云平台</w:t>
      </w:r>
      <w:r>
        <w:rPr>
          <w:rFonts w:hint="eastAsia" w:ascii="仿宋" w:hAnsi="仿宋" w:eastAsia="仿宋" w:cs="仿宋"/>
          <w:color w:val="auto"/>
          <w:sz w:val="28"/>
          <w:szCs w:val="28"/>
        </w:rPr>
        <w:t>发布中标结果公告并向中标供应商发出中标通知书,同时将中标结果通知所有未中标的意向供应商。</w:t>
      </w:r>
    </w:p>
    <w:p>
      <w:pPr>
        <w:spacing w:after="156" w:afterLines="50"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第三十二条</w:t>
      </w:r>
      <w:r>
        <w:rPr>
          <w:rFonts w:hint="eastAsia" w:ascii="仿宋" w:hAnsi="仿宋" w:eastAsia="仿宋" w:cs="仿宋"/>
          <w:color w:val="auto"/>
          <w:sz w:val="28"/>
          <w:szCs w:val="28"/>
        </w:rPr>
        <w:t xml:space="preserve"> 中标通知书对采购单位和中标供应商具有法律效力。中标通知书发出后,采购单位改变中标结果的、中标供应商放弃中标项目或拒绝签订采购合同的,应当依法承担法律责任。</w:t>
      </w:r>
    </w:p>
    <w:p>
      <w:pPr>
        <w:spacing w:after="156" w:afterLines="50" w:line="360" w:lineRule="auto"/>
        <w:ind w:firstLine="2530" w:firstLineChars="900"/>
        <w:rPr>
          <w:rFonts w:hint="eastAsia" w:ascii="仿宋" w:hAnsi="仿宋" w:eastAsia="仿宋" w:cs="仿宋"/>
          <w:b/>
          <w:bCs/>
          <w:color w:val="auto"/>
          <w:sz w:val="28"/>
          <w:szCs w:val="28"/>
        </w:rPr>
      </w:pPr>
      <w:r>
        <w:rPr>
          <w:rFonts w:hint="eastAsia" w:ascii="仿宋" w:hAnsi="仿宋" w:eastAsia="仿宋" w:cs="仿宋"/>
          <w:b/>
          <w:bCs/>
          <w:color w:val="auto"/>
          <w:sz w:val="28"/>
          <w:szCs w:val="28"/>
        </w:rPr>
        <w:t>第六章 合同签订与结算</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第三十三条</w:t>
      </w:r>
      <w:r>
        <w:rPr>
          <w:rFonts w:hint="eastAsia" w:ascii="仿宋" w:hAnsi="仿宋" w:eastAsia="仿宋" w:cs="仿宋"/>
          <w:color w:val="auto"/>
          <w:sz w:val="28"/>
          <w:szCs w:val="28"/>
        </w:rPr>
        <w:t xml:space="preserve"> 除发生不可抗力外,采购单位与中标供应商应在中标通知书发出之日起</w:t>
      </w:r>
      <w:r>
        <w:rPr>
          <w:rFonts w:hint="eastAsia" w:ascii="仿宋" w:hAnsi="仿宋" w:eastAsia="仿宋" w:cs="仿宋"/>
          <w:color w:val="auto"/>
          <w:sz w:val="28"/>
          <w:szCs w:val="28"/>
          <w:lang w:val="en-US" w:eastAsia="zh-CN"/>
        </w:rPr>
        <w:t>7个工作</w:t>
      </w:r>
      <w:r>
        <w:rPr>
          <w:rFonts w:hint="eastAsia" w:ascii="仿宋" w:hAnsi="仿宋" w:eastAsia="仿宋" w:cs="仿宋"/>
          <w:color w:val="auto"/>
          <w:sz w:val="28"/>
          <w:szCs w:val="28"/>
        </w:rPr>
        <w:t>日内,按照采购文件和中标供应商的投标文件签订采购合同。</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第三十四条</w:t>
      </w:r>
      <w:r>
        <w:rPr>
          <w:rFonts w:hint="eastAsia" w:ascii="仿宋" w:hAnsi="仿宋" w:eastAsia="仿宋" w:cs="仿宋"/>
          <w:color w:val="auto"/>
          <w:sz w:val="28"/>
          <w:szCs w:val="28"/>
        </w:rPr>
        <w:t xml:space="preserve"> 未中标意向供应商的</w:t>
      </w:r>
      <w:r>
        <w:rPr>
          <w:rFonts w:hint="eastAsia" w:ascii="仿宋" w:hAnsi="仿宋" w:eastAsia="仿宋" w:cs="仿宋"/>
          <w:color w:val="auto"/>
          <w:sz w:val="28"/>
          <w:szCs w:val="28"/>
          <w:lang w:val="en-US" w:eastAsia="zh-CN"/>
        </w:rPr>
        <w:t>采购保证金</w:t>
      </w:r>
      <w:r>
        <w:rPr>
          <w:rFonts w:hint="eastAsia" w:ascii="仿宋" w:hAnsi="仿宋" w:eastAsia="仿宋" w:cs="仿宋"/>
          <w:color w:val="auto"/>
          <w:sz w:val="28"/>
          <w:szCs w:val="28"/>
        </w:rPr>
        <w:t>,采购单位应在中标通知书发出后5日内全额退还。中标供应商</w:t>
      </w:r>
      <w:r>
        <w:rPr>
          <w:rFonts w:hint="eastAsia" w:ascii="仿宋" w:hAnsi="仿宋" w:eastAsia="仿宋" w:cs="仿宋"/>
          <w:color w:val="auto"/>
          <w:sz w:val="28"/>
          <w:szCs w:val="28"/>
          <w:lang w:val="en-US" w:eastAsia="zh-CN"/>
        </w:rPr>
        <w:t>采购保证金，</w:t>
      </w:r>
      <w:r>
        <w:rPr>
          <w:rFonts w:hint="eastAsia" w:ascii="仿宋" w:hAnsi="仿宋" w:eastAsia="仿宋" w:cs="仿宋"/>
          <w:color w:val="auto"/>
          <w:sz w:val="28"/>
          <w:szCs w:val="28"/>
        </w:rPr>
        <w:t>采购单位</w:t>
      </w:r>
      <w:r>
        <w:rPr>
          <w:rFonts w:hint="eastAsia" w:ascii="仿宋" w:hAnsi="仿宋" w:eastAsia="仿宋" w:cs="仿宋"/>
          <w:color w:val="auto"/>
          <w:sz w:val="28"/>
          <w:szCs w:val="28"/>
          <w:lang w:val="en-US" w:eastAsia="zh-CN"/>
        </w:rPr>
        <w:t>转为履约保证金</w:t>
      </w:r>
      <w:r>
        <w:rPr>
          <w:rFonts w:hint="eastAsia" w:ascii="仿宋" w:hAnsi="仿宋" w:eastAsia="仿宋" w:cs="仿宋"/>
          <w:color w:val="auto"/>
          <w:sz w:val="28"/>
          <w:szCs w:val="28"/>
        </w:rPr>
        <w:t>。</w:t>
      </w:r>
    </w:p>
    <w:p>
      <w:pPr>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第三十五条</w:t>
      </w:r>
      <w:r>
        <w:rPr>
          <w:rFonts w:hint="eastAsia" w:ascii="仿宋" w:hAnsi="仿宋" w:eastAsia="仿宋" w:cs="仿宋"/>
          <w:color w:val="auto"/>
          <w:sz w:val="28"/>
          <w:szCs w:val="28"/>
        </w:rPr>
        <w:t xml:space="preserve"> 采购文件要求中标供应商提交履约保证金的,中标供应商应当按要求提交。</w:t>
      </w:r>
    </w:p>
    <w:p>
      <w:pPr>
        <w:spacing w:line="360" w:lineRule="auto"/>
        <w:rPr>
          <w:rFonts w:hint="eastAsia" w:ascii="仿宋" w:hAnsi="仿宋" w:eastAsia="仿宋" w:cs="仿宋"/>
          <w:color w:val="auto"/>
          <w:sz w:val="28"/>
          <w:szCs w:val="28"/>
        </w:rPr>
      </w:pPr>
    </w:p>
    <w:p>
      <w:pPr>
        <w:spacing w:after="156" w:afterLines="50" w:line="360" w:lineRule="auto"/>
        <w:jc w:val="center"/>
        <w:rPr>
          <w:rFonts w:hint="eastAsia" w:ascii="仿宋" w:hAnsi="仿宋" w:eastAsia="仿宋" w:cs="仿宋"/>
          <w:b/>
          <w:bCs/>
          <w:color w:val="auto"/>
          <w:sz w:val="28"/>
          <w:szCs w:val="28"/>
        </w:rPr>
      </w:pPr>
      <w:r>
        <w:rPr>
          <w:rFonts w:hint="eastAsia" w:ascii="仿宋" w:hAnsi="仿宋" w:eastAsia="仿宋" w:cs="仿宋"/>
          <w:b/>
          <w:bCs/>
          <w:color w:val="auto"/>
          <w:sz w:val="28"/>
          <w:szCs w:val="28"/>
        </w:rPr>
        <w:t>第七章 其他</w:t>
      </w:r>
    </w:p>
    <w:p>
      <w:pPr>
        <w:widowControl/>
        <w:spacing w:line="360" w:lineRule="auto"/>
        <w:ind w:firstLine="371" w:firstLineChars="132"/>
        <w:rPr>
          <w:rFonts w:hint="eastAsia" w:ascii="仿宋" w:hAnsi="仿宋" w:eastAsia="仿宋" w:cs="仿宋"/>
          <w:color w:val="auto"/>
          <w:sz w:val="28"/>
          <w:szCs w:val="28"/>
        </w:rPr>
      </w:pPr>
      <w:r>
        <w:rPr>
          <w:rFonts w:hint="eastAsia" w:ascii="仿宋" w:hAnsi="仿宋" w:eastAsia="仿宋" w:cs="仿宋"/>
          <w:b/>
          <w:bCs/>
          <w:color w:val="auto"/>
          <w:sz w:val="28"/>
          <w:szCs w:val="28"/>
        </w:rPr>
        <w:t>第三十</w:t>
      </w:r>
      <w:r>
        <w:rPr>
          <w:rFonts w:hint="eastAsia" w:ascii="仿宋" w:hAnsi="仿宋" w:eastAsia="仿宋" w:cs="仿宋"/>
          <w:b/>
          <w:bCs/>
          <w:color w:val="auto"/>
          <w:sz w:val="28"/>
          <w:szCs w:val="28"/>
          <w:lang w:val="en-US" w:eastAsia="zh-CN"/>
        </w:rPr>
        <w:t>六</w:t>
      </w:r>
      <w:r>
        <w:rPr>
          <w:rFonts w:hint="eastAsia" w:ascii="仿宋" w:hAnsi="仿宋" w:eastAsia="仿宋" w:cs="仿宋"/>
          <w:b/>
          <w:bCs/>
          <w:color w:val="auto"/>
          <w:sz w:val="28"/>
          <w:szCs w:val="28"/>
        </w:rPr>
        <w:t>条</w:t>
      </w:r>
      <w:r>
        <w:rPr>
          <w:rFonts w:hint="eastAsia" w:ascii="仿宋" w:hAnsi="仿宋" w:eastAsia="仿宋" w:cs="仿宋"/>
          <w:color w:val="auto"/>
          <w:sz w:val="28"/>
          <w:szCs w:val="28"/>
        </w:rPr>
        <w:t xml:space="preserve"> </w:t>
      </w:r>
      <w:r>
        <w:rPr>
          <w:rFonts w:hint="eastAsia" w:ascii="仿宋" w:hAnsi="仿宋" w:eastAsia="仿宋" w:cs="仿宋"/>
          <w:kern w:val="2"/>
          <w:sz w:val="28"/>
          <w:szCs w:val="28"/>
          <w:lang w:val="en-US" w:eastAsia="zh-CN" w:bidi="ar-SA"/>
        </w:rPr>
        <w:t>本细则报黑龙江龙睿资产有限公司备案。</w:t>
      </w:r>
    </w:p>
    <w:p>
      <w:pPr>
        <w:widowControl/>
        <w:spacing w:line="360" w:lineRule="auto"/>
        <w:ind w:firstLine="371" w:firstLineChars="132"/>
        <w:rPr>
          <w:rFonts w:hint="eastAsia" w:ascii="仿宋" w:hAnsi="仿宋" w:eastAsia="仿宋" w:cs="仿宋"/>
          <w:color w:val="auto"/>
          <w:kern w:val="0"/>
          <w:sz w:val="28"/>
          <w:szCs w:val="28"/>
          <w:lang w:bidi="ar"/>
        </w:rPr>
      </w:pPr>
      <w:r>
        <w:rPr>
          <w:rFonts w:hint="eastAsia" w:ascii="仿宋" w:hAnsi="仿宋" w:eastAsia="仿宋" w:cs="仿宋"/>
          <w:b/>
          <w:bCs/>
          <w:color w:val="auto"/>
          <w:sz w:val="28"/>
          <w:szCs w:val="28"/>
        </w:rPr>
        <w:t>第三十</w:t>
      </w:r>
      <w:r>
        <w:rPr>
          <w:rFonts w:hint="eastAsia" w:ascii="仿宋" w:hAnsi="仿宋" w:eastAsia="仿宋" w:cs="仿宋"/>
          <w:b/>
          <w:bCs/>
          <w:color w:val="auto"/>
          <w:sz w:val="28"/>
          <w:szCs w:val="28"/>
          <w:lang w:val="en-US" w:eastAsia="zh-CN"/>
        </w:rPr>
        <w:t>七</w:t>
      </w:r>
      <w:r>
        <w:rPr>
          <w:rFonts w:hint="eastAsia" w:ascii="仿宋" w:hAnsi="仿宋" w:eastAsia="仿宋" w:cs="仿宋"/>
          <w:b/>
          <w:bCs/>
          <w:color w:val="auto"/>
          <w:sz w:val="28"/>
          <w:szCs w:val="28"/>
        </w:rPr>
        <w:t>条</w:t>
      </w:r>
      <w:r>
        <w:rPr>
          <w:rFonts w:hint="eastAsia" w:ascii="仿宋" w:hAnsi="仿宋" w:eastAsia="仿宋" w:cs="仿宋"/>
          <w:color w:val="auto"/>
          <w:sz w:val="28"/>
          <w:szCs w:val="28"/>
        </w:rPr>
        <w:t xml:space="preserve"> 本细则自</w:t>
      </w:r>
      <w:r>
        <w:rPr>
          <w:rFonts w:hint="eastAsia" w:ascii="仿宋" w:hAnsi="仿宋" w:eastAsia="仿宋" w:cs="仿宋"/>
          <w:color w:val="auto"/>
          <w:sz w:val="28"/>
          <w:szCs w:val="28"/>
          <w:lang w:val="en-US" w:eastAsia="zh-CN"/>
        </w:rPr>
        <w:t>下发之日</w:t>
      </w:r>
      <w:r>
        <w:rPr>
          <w:rFonts w:hint="eastAsia" w:ascii="仿宋" w:hAnsi="仿宋" w:eastAsia="仿宋" w:cs="仿宋"/>
          <w:color w:val="auto"/>
          <w:sz w:val="28"/>
          <w:szCs w:val="28"/>
        </w:rPr>
        <w:t>起执行</w:t>
      </w:r>
      <w:r>
        <w:rPr>
          <w:rFonts w:hint="eastAsia" w:ascii="仿宋" w:hAnsi="仿宋" w:eastAsia="仿宋" w:cs="仿宋"/>
          <w:color w:val="auto"/>
          <w:kern w:val="0"/>
          <w:sz w:val="28"/>
          <w:szCs w:val="28"/>
          <w:lang w:bidi="ar"/>
        </w:rPr>
        <w:t>。</w:t>
      </w:r>
    </w:p>
    <w:p>
      <w:pPr>
        <w:widowControl/>
        <w:spacing w:line="360" w:lineRule="auto"/>
        <w:ind w:firstLine="369" w:firstLineChars="132"/>
        <w:rPr>
          <w:rFonts w:hint="eastAsia" w:ascii="仿宋" w:hAnsi="仿宋" w:eastAsia="仿宋" w:cs="仿宋"/>
          <w:color w:val="auto"/>
          <w:kern w:val="0"/>
          <w:sz w:val="28"/>
          <w:szCs w:val="28"/>
          <w:lang w:bidi="ar"/>
        </w:rPr>
      </w:pPr>
    </w:p>
    <w:p>
      <w:pPr>
        <w:spacing w:line="360" w:lineRule="auto"/>
        <w:jc w:val="right"/>
        <w:rPr>
          <w:rFonts w:hint="eastAsia" w:ascii="仿宋" w:hAnsi="仿宋" w:eastAsia="仿宋" w:cs="仿宋"/>
          <w:color w:val="auto"/>
          <w:kern w:val="0"/>
          <w:sz w:val="28"/>
          <w:szCs w:val="28"/>
          <w:lang w:bidi="ar"/>
        </w:rPr>
      </w:pPr>
      <w:r>
        <w:rPr>
          <w:rFonts w:hint="eastAsia" w:ascii="仿宋" w:hAnsi="仿宋" w:eastAsia="仿宋" w:cs="仿宋"/>
          <w:b w:val="0"/>
          <w:bCs w:val="0"/>
          <w:sz w:val="28"/>
          <w:szCs w:val="28"/>
          <w:lang w:val="en-US" w:eastAsia="zh-CN"/>
        </w:rPr>
        <w:t xml:space="preserve"> 年   月  </w:t>
      </w:r>
      <w:bookmarkStart w:id="0" w:name="_GoBack"/>
      <w:bookmarkEnd w:id="0"/>
      <w:r>
        <w:rPr>
          <w:rFonts w:hint="eastAsia" w:ascii="仿宋" w:hAnsi="仿宋" w:eastAsia="仿宋" w:cs="仿宋"/>
          <w:b w:val="0"/>
          <w:bCs w:val="0"/>
          <w:sz w:val="28"/>
          <w:szCs w:val="28"/>
          <w:lang w:val="en-US" w:eastAsia="zh-CN"/>
        </w:rPr>
        <w:t>日</w:t>
      </w:r>
    </w:p>
    <w:sectPr>
      <w:footerReference r:id="rId3" w:type="default"/>
      <w:pgSz w:w="11906" w:h="16838"/>
      <w:pgMar w:top="1440" w:right="1800" w:bottom="1440" w:left="1800" w:header="720" w:footer="720" w:gutter="0"/>
      <w:pgNumType w:fmt="decimal"/>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rPr>
        <w:sz w:val="18"/>
      </w:rPr>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9</w:t>
                    </w:r>
                    <w:r>
                      <w:rPr>
                        <w:rFonts w:hint="eastAsia"/>
                        <w:lang w:eastAsia="zh-CN"/>
                      </w:rPr>
                      <w:fldChar w:fldCharType="end"/>
                    </w:r>
                    <w:r>
                      <w:rPr>
                        <w:rFonts w:hint="eastAsia"/>
                        <w:lang w:eastAsia="zh-CN"/>
                      </w:rPr>
                      <w:t xml:space="preserve"> 页</w:t>
                    </w:r>
                  </w:p>
                </w:txbxContent>
              </v:textbox>
            </v:shape>
          </w:pict>
        </mc:Fallback>
      </mc:AlternateContent>
    </w:r>
  </w:p>
  <w:sdt>
    <w:sdtPr>
      <w:id w:val="1404406275"/>
      <w:docPartObj>
        <w:docPartGallery w:val="autotext"/>
      </w:docPartObj>
    </w:sdtPr>
    <w:sdtContent>
      <w:sdt>
        <w:sdtPr>
          <w:id w:val="1728636285"/>
          <w:docPartObj>
            <w:docPartGallery w:val="autotext"/>
          </w:docPartObj>
        </w:sdtPr>
        <w:sdtContent>
          <w:p>
            <w:pPr>
              <w:pStyle w:val="3"/>
              <w:jc w:val="center"/>
            </w:pPr>
          </w:p>
          <w:p>
            <w:pPr>
              <w:pStyle w:val="3"/>
              <w:jc w:val="center"/>
            </w:pPr>
          </w:p>
        </w:sdtContent>
      </w:sdt>
    </w:sdtContent>
  </w:sdt>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3EC4"/>
    <w:rsid w:val="002E285A"/>
    <w:rsid w:val="002F15FE"/>
    <w:rsid w:val="007C3EC4"/>
    <w:rsid w:val="00904236"/>
    <w:rsid w:val="00971C71"/>
    <w:rsid w:val="00D20DCB"/>
    <w:rsid w:val="03752B69"/>
    <w:rsid w:val="04845EEA"/>
    <w:rsid w:val="053E6D90"/>
    <w:rsid w:val="063505E7"/>
    <w:rsid w:val="067F729F"/>
    <w:rsid w:val="08152700"/>
    <w:rsid w:val="09185472"/>
    <w:rsid w:val="09C3792C"/>
    <w:rsid w:val="0A953D31"/>
    <w:rsid w:val="0B073BCC"/>
    <w:rsid w:val="0D201C11"/>
    <w:rsid w:val="0EAB3CB4"/>
    <w:rsid w:val="106C36DF"/>
    <w:rsid w:val="136241E8"/>
    <w:rsid w:val="13C6487A"/>
    <w:rsid w:val="14980E94"/>
    <w:rsid w:val="14D661AA"/>
    <w:rsid w:val="14F7625B"/>
    <w:rsid w:val="15642A47"/>
    <w:rsid w:val="15B42D8B"/>
    <w:rsid w:val="179E0302"/>
    <w:rsid w:val="18116A6C"/>
    <w:rsid w:val="188D6270"/>
    <w:rsid w:val="188F2207"/>
    <w:rsid w:val="18B36F27"/>
    <w:rsid w:val="19FC50C8"/>
    <w:rsid w:val="1D3743E9"/>
    <w:rsid w:val="1E5F3023"/>
    <w:rsid w:val="1F567D13"/>
    <w:rsid w:val="1FEF27EE"/>
    <w:rsid w:val="207B661A"/>
    <w:rsid w:val="21636E98"/>
    <w:rsid w:val="21924D6A"/>
    <w:rsid w:val="22B40991"/>
    <w:rsid w:val="23986EC9"/>
    <w:rsid w:val="23BC5082"/>
    <w:rsid w:val="24925E8B"/>
    <w:rsid w:val="2681528F"/>
    <w:rsid w:val="2A2F38D3"/>
    <w:rsid w:val="2BF0792B"/>
    <w:rsid w:val="2C9D5756"/>
    <w:rsid w:val="2CCB7763"/>
    <w:rsid w:val="2D2340A7"/>
    <w:rsid w:val="2D7E07D1"/>
    <w:rsid w:val="2E8E2B69"/>
    <w:rsid w:val="2F04563A"/>
    <w:rsid w:val="2F5B4F9F"/>
    <w:rsid w:val="2F7E66BE"/>
    <w:rsid w:val="2FE97CF8"/>
    <w:rsid w:val="305437FC"/>
    <w:rsid w:val="30E750F7"/>
    <w:rsid w:val="31ED7A03"/>
    <w:rsid w:val="321C3BC3"/>
    <w:rsid w:val="33BD61C5"/>
    <w:rsid w:val="33D57745"/>
    <w:rsid w:val="33DF7880"/>
    <w:rsid w:val="34581B2F"/>
    <w:rsid w:val="37D27DB3"/>
    <w:rsid w:val="37D64F5F"/>
    <w:rsid w:val="390A4D53"/>
    <w:rsid w:val="394E5C2B"/>
    <w:rsid w:val="3969532D"/>
    <w:rsid w:val="3B5533DF"/>
    <w:rsid w:val="3B7715DA"/>
    <w:rsid w:val="3C1D44E4"/>
    <w:rsid w:val="3C805299"/>
    <w:rsid w:val="3E906AED"/>
    <w:rsid w:val="4130076C"/>
    <w:rsid w:val="435F3F14"/>
    <w:rsid w:val="44B3171B"/>
    <w:rsid w:val="44E570E7"/>
    <w:rsid w:val="48394E6A"/>
    <w:rsid w:val="48B66691"/>
    <w:rsid w:val="490C05B8"/>
    <w:rsid w:val="4A2913FE"/>
    <w:rsid w:val="4D2D2DD2"/>
    <w:rsid w:val="4D475D2F"/>
    <w:rsid w:val="4DB223CF"/>
    <w:rsid w:val="4E850307"/>
    <w:rsid w:val="4FF1405A"/>
    <w:rsid w:val="509404D9"/>
    <w:rsid w:val="518A53EE"/>
    <w:rsid w:val="526F76DA"/>
    <w:rsid w:val="530735AB"/>
    <w:rsid w:val="536527FC"/>
    <w:rsid w:val="546865A5"/>
    <w:rsid w:val="54E33AF9"/>
    <w:rsid w:val="555E23DF"/>
    <w:rsid w:val="55676CA6"/>
    <w:rsid w:val="55D35EA1"/>
    <w:rsid w:val="567C0288"/>
    <w:rsid w:val="57C945E4"/>
    <w:rsid w:val="595C120A"/>
    <w:rsid w:val="5A176FC6"/>
    <w:rsid w:val="5A504C3B"/>
    <w:rsid w:val="5AE920FC"/>
    <w:rsid w:val="5AF02575"/>
    <w:rsid w:val="5BD3741B"/>
    <w:rsid w:val="5BF4435F"/>
    <w:rsid w:val="5D0B1D99"/>
    <w:rsid w:val="5E371A0D"/>
    <w:rsid w:val="5F4E30B7"/>
    <w:rsid w:val="5F8549C0"/>
    <w:rsid w:val="604C0A74"/>
    <w:rsid w:val="612A1A1C"/>
    <w:rsid w:val="6252351A"/>
    <w:rsid w:val="63A578EF"/>
    <w:rsid w:val="64B762F3"/>
    <w:rsid w:val="653C3363"/>
    <w:rsid w:val="663F239D"/>
    <w:rsid w:val="664F6B36"/>
    <w:rsid w:val="66923D67"/>
    <w:rsid w:val="67F07919"/>
    <w:rsid w:val="6A687F68"/>
    <w:rsid w:val="6BC5236A"/>
    <w:rsid w:val="6BC82ABF"/>
    <w:rsid w:val="6C7D3F90"/>
    <w:rsid w:val="6DB11BB3"/>
    <w:rsid w:val="71BD655D"/>
    <w:rsid w:val="73F36DD7"/>
    <w:rsid w:val="750C75B2"/>
    <w:rsid w:val="755E4CBC"/>
    <w:rsid w:val="75DA3BE0"/>
    <w:rsid w:val="767F65FA"/>
    <w:rsid w:val="776E14C6"/>
    <w:rsid w:val="778545A8"/>
    <w:rsid w:val="77DC0287"/>
    <w:rsid w:val="78FA7657"/>
    <w:rsid w:val="7CE00953"/>
    <w:rsid w:val="7D0B7923"/>
    <w:rsid w:val="7D2A4D92"/>
    <w:rsid w:val="7FA60A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9"/>
    <w:qFormat/>
    <w:uiPriority w:val="99"/>
    <w:pPr>
      <w:tabs>
        <w:tab w:val="center" w:pos="4153"/>
        <w:tab w:val="right" w:pos="8306"/>
      </w:tabs>
      <w:snapToGrid w:val="0"/>
      <w:jc w:val="left"/>
    </w:pPr>
    <w:rPr>
      <w:sz w:val="18"/>
      <w:szCs w:val="18"/>
    </w:rPr>
  </w:style>
  <w:style w:type="paragraph" w:styleId="4">
    <w:name w:val="header"/>
    <w:basedOn w:val="1"/>
    <w:link w:val="8"/>
    <w:qFormat/>
    <w:uiPriority w:val="0"/>
    <w:pPr>
      <w:pBdr>
        <w:bottom w:val="single" w:color="auto" w:sz="6" w:space="1"/>
      </w:pBdr>
      <w:tabs>
        <w:tab w:val="center" w:pos="4153"/>
        <w:tab w:val="right" w:pos="8306"/>
      </w:tabs>
      <w:snapToGrid w:val="0"/>
      <w:jc w:val="center"/>
    </w:pPr>
    <w:rPr>
      <w:sz w:val="18"/>
      <w:szCs w:val="18"/>
    </w:rPr>
  </w:style>
  <w:style w:type="paragraph" w:styleId="7">
    <w:name w:val="List Paragraph"/>
    <w:basedOn w:val="1"/>
    <w:qFormat/>
    <w:uiPriority w:val="34"/>
    <w:pPr>
      <w:ind w:firstLine="420" w:firstLineChars="200"/>
    </w:pPr>
  </w:style>
  <w:style w:type="character" w:customStyle="1" w:styleId="8">
    <w:name w:val="页眉 字符"/>
    <w:basedOn w:val="6"/>
    <w:link w:val="4"/>
    <w:qFormat/>
    <w:uiPriority w:val="0"/>
    <w:rPr>
      <w:rFonts w:asciiTheme="minorHAnsi" w:hAnsiTheme="minorHAnsi" w:eastAsiaTheme="minorEastAsia" w:cstheme="minorBidi"/>
      <w:kern w:val="2"/>
      <w:sz w:val="18"/>
      <w:szCs w:val="18"/>
    </w:rPr>
  </w:style>
  <w:style w:type="character" w:customStyle="1" w:styleId="9">
    <w:name w:val="页脚 字符"/>
    <w:basedOn w:val="6"/>
    <w:link w:val="3"/>
    <w:qFormat/>
    <w:uiPriority w:val="99"/>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658</Words>
  <Characters>3751</Characters>
  <Lines>31</Lines>
  <Paragraphs>8</Paragraphs>
  <TotalTime>0</TotalTime>
  <ScaleCrop>false</ScaleCrop>
  <LinksUpToDate>false</LinksUpToDate>
  <CharactersWithSpaces>4401</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2019-12-01T08:37:00Z</dcterms:created>
  <dc:creator>集采二部</dc:creator>
  <cp:lastModifiedBy>☄ฺ(◣д◢)☄ฺ</cp:lastModifiedBy>
  <dcterms:modified xsi:type="dcterms:W3CDTF">2020-10-27T01:49:54Z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